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54" w:rsidRPr="00272154" w:rsidRDefault="00272154" w:rsidP="00272154">
      <w:pPr>
        <w:spacing w:line="440" w:lineRule="exact"/>
        <w:jc w:val="center"/>
        <w:rPr>
          <w:rFonts w:ascii="Times New Roman" w:eastAsia="標楷體" w:hAnsi="Times New Roman" w:cs="Times New Roman"/>
          <w:b/>
          <w:sz w:val="36"/>
          <w:szCs w:val="36"/>
        </w:rPr>
      </w:pPr>
      <w:bookmarkStart w:id="0" w:name="_GoBack"/>
      <w:bookmarkEnd w:id="0"/>
      <w:r w:rsidRPr="00272154">
        <w:rPr>
          <w:rFonts w:ascii="Times New Roman" w:eastAsia="標楷體" w:hAnsi="Times New Roman" w:cs="Times New Roman"/>
          <w:b/>
          <w:sz w:val="36"/>
          <w:szCs w:val="36"/>
        </w:rPr>
        <w:t xml:space="preserve">2017 </w:t>
      </w:r>
      <w:r>
        <w:rPr>
          <w:rFonts w:ascii="Times New Roman" w:eastAsia="標楷體" w:hAnsi="Times New Roman" w:cs="Times New Roman"/>
          <w:b/>
          <w:sz w:val="36"/>
          <w:szCs w:val="36"/>
        </w:rPr>
        <w:t>校務研究</w:t>
      </w:r>
      <w:r w:rsidRPr="00272154">
        <w:rPr>
          <w:rFonts w:ascii="Times New Roman" w:eastAsia="標楷體" w:hAnsi="Times New Roman" w:cs="Times New Roman"/>
          <w:b/>
          <w:sz w:val="36"/>
          <w:szCs w:val="36"/>
        </w:rPr>
        <w:t>新思維與</w:t>
      </w:r>
      <w:r w:rsidRPr="00272154">
        <w:rPr>
          <w:rFonts w:ascii="Times New Roman" w:eastAsia="標楷體" w:hAnsi="Times New Roman" w:cs="Times New Roman" w:hint="eastAsia"/>
          <w:b/>
          <w:sz w:val="36"/>
          <w:szCs w:val="36"/>
        </w:rPr>
        <w:t>專業學術</w:t>
      </w:r>
      <w:r w:rsidRPr="00272154">
        <w:rPr>
          <w:rFonts w:ascii="Times New Roman" w:eastAsia="標楷體" w:hAnsi="Times New Roman" w:cs="Times New Roman"/>
          <w:b/>
          <w:sz w:val="36"/>
          <w:szCs w:val="36"/>
        </w:rPr>
        <w:t>研討會</w:t>
      </w:r>
    </w:p>
    <w:p w:rsidR="00272154" w:rsidRPr="00272154" w:rsidRDefault="00272154" w:rsidP="00B7397D">
      <w:pPr>
        <w:spacing w:line="440" w:lineRule="exact"/>
        <w:rPr>
          <w:rFonts w:ascii="標楷體" w:eastAsia="標楷體" w:hAnsi="標楷體"/>
          <w:sz w:val="40"/>
        </w:rPr>
      </w:pPr>
    </w:p>
    <w:p w:rsidR="00272154" w:rsidRPr="00F10052" w:rsidRDefault="00272154" w:rsidP="00272154">
      <w:pPr>
        <w:spacing w:line="440" w:lineRule="exact"/>
        <w:jc w:val="both"/>
        <w:rPr>
          <w:rFonts w:ascii="標楷體" w:eastAsia="標楷體" w:hAnsi="標楷體"/>
          <w:sz w:val="27"/>
          <w:szCs w:val="27"/>
        </w:rPr>
      </w:pPr>
    </w:p>
    <w:p w:rsidR="00272154" w:rsidRPr="00A84A4E" w:rsidRDefault="00272154" w:rsidP="00A84A4E">
      <w:pPr>
        <w:pStyle w:val="a3"/>
        <w:numPr>
          <w:ilvl w:val="2"/>
          <w:numId w:val="1"/>
        </w:numPr>
        <w:spacing w:line="440" w:lineRule="exact"/>
        <w:ind w:leftChars="0"/>
        <w:rPr>
          <w:rFonts w:ascii="標楷體" w:eastAsia="標楷體" w:hAnsi="標楷體"/>
          <w:b/>
          <w:sz w:val="32"/>
        </w:rPr>
      </w:pPr>
      <w:r w:rsidRPr="00F10052">
        <w:rPr>
          <w:rFonts w:ascii="標楷體" w:eastAsia="標楷體" w:hAnsi="標楷體" w:hint="eastAsia"/>
          <w:b/>
          <w:sz w:val="32"/>
        </w:rPr>
        <w:t>目的</w:t>
      </w:r>
    </w:p>
    <w:p w:rsidR="00272154" w:rsidRDefault="003A268F" w:rsidP="008B7F3A">
      <w:pPr>
        <w:pStyle w:val="a3"/>
        <w:spacing w:line="440" w:lineRule="exact"/>
        <w:ind w:leftChars="0" w:left="720"/>
        <w:rPr>
          <w:rFonts w:ascii="標楷體" w:eastAsia="標楷體" w:hAnsi="標楷體"/>
          <w:color w:val="000000" w:themeColor="text1"/>
          <w:sz w:val="27"/>
          <w:szCs w:val="27"/>
        </w:rPr>
      </w:pPr>
      <w:r w:rsidRPr="008B7F3A">
        <w:rPr>
          <w:rFonts w:ascii="標楷體" w:eastAsia="標楷體" w:hAnsi="標楷體" w:hint="eastAsia"/>
          <w:color w:val="000000" w:themeColor="text1"/>
          <w:sz w:val="28"/>
        </w:rPr>
        <w:t>擴增</w:t>
      </w:r>
      <w:r w:rsidR="00A84A4E" w:rsidRPr="008B7F3A">
        <w:rPr>
          <w:rFonts w:ascii="標楷體" w:eastAsia="標楷體" w:hAnsi="標楷體" w:hint="eastAsia"/>
          <w:color w:val="000000" w:themeColor="text1"/>
          <w:sz w:val="28"/>
        </w:rPr>
        <w:t>校務研究學術成果之發表與研討平台，促進校務研究合作與發展</w:t>
      </w:r>
      <w:r w:rsidR="00A84A4E" w:rsidRPr="008B7F3A">
        <w:rPr>
          <w:rFonts w:ascii="標楷體" w:eastAsia="標楷體" w:hAnsi="標楷體" w:hint="eastAsia"/>
          <w:color w:val="000000" w:themeColor="text1"/>
          <w:sz w:val="27"/>
          <w:szCs w:val="27"/>
        </w:rPr>
        <w:t>。</w:t>
      </w:r>
    </w:p>
    <w:p w:rsidR="008B7F3A" w:rsidRPr="008B7F3A" w:rsidRDefault="008B7F3A" w:rsidP="008B7F3A">
      <w:pPr>
        <w:spacing w:line="440" w:lineRule="exact"/>
        <w:rPr>
          <w:rFonts w:ascii="標楷體" w:eastAsia="標楷體" w:hAnsi="標楷體"/>
          <w:color w:val="000000" w:themeColor="text1"/>
          <w:sz w:val="27"/>
          <w:szCs w:val="27"/>
        </w:rPr>
      </w:pPr>
    </w:p>
    <w:p w:rsidR="00613FD3" w:rsidRPr="008B7F3A" w:rsidRDefault="00921D26" w:rsidP="00921D26">
      <w:pPr>
        <w:pStyle w:val="a3"/>
        <w:numPr>
          <w:ilvl w:val="2"/>
          <w:numId w:val="1"/>
        </w:numPr>
        <w:spacing w:line="440" w:lineRule="exact"/>
        <w:ind w:leftChars="0"/>
        <w:rPr>
          <w:rFonts w:ascii="標楷體" w:eastAsia="標楷體" w:hAnsi="標楷體"/>
          <w:b/>
          <w:color w:val="000000" w:themeColor="text1"/>
          <w:sz w:val="32"/>
          <w:szCs w:val="32"/>
        </w:rPr>
      </w:pPr>
      <w:r w:rsidRPr="008B7F3A">
        <w:rPr>
          <w:rFonts w:ascii="標楷體" w:eastAsia="標楷體" w:hAnsi="標楷體" w:hint="eastAsia"/>
          <w:b/>
          <w:color w:val="000000" w:themeColor="text1"/>
          <w:sz w:val="32"/>
          <w:szCs w:val="32"/>
        </w:rPr>
        <w:t>研討會時間：</w:t>
      </w:r>
    </w:p>
    <w:p w:rsidR="00C37C1F" w:rsidRPr="008B7F3A" w:rsidRDefault="00921D26" w:rsidP="00613FD3">
      <w:pPr>
        <w:pStyle w:val="a3"/>
        <w:spacing w:line="440" w:lineRule="exact"/>
        <w:ind w:leftChars="0" w:left="720"/>
        <w:rPr>
          <w:rFonts w:ascii="標楷體" w:eastAsia="標楷體" w:hAnsi="標楷體"/>
          <w:color w:val="000000" w:themeColor="text1"/>
          <w:sz w:val="28"/>
          <w:szCs w:val="28"/>
        </w:rPr>
      </w:pPr>
      <w:r w:rsidRPr="008B7F3A">
        <w:rPr>
          <w:rFonts w:ascii="Times New Roman" w:eastAsia="標楷體" w:hAnsi="Times New Roman" w:cs="Times New Roman"/>
          <w:color w:val="000000" w:themeColor="text1"/>
          <w:sz w:val="28"/>
          <w:szCs w:val="28"/>
        </w:rPr>
        <w:t>2017</w:t>
      </w:r>
      <w:r w:rsidRPr="008B7F3A">
        <w:rPr>
          <w:rFonts w:ascii="Times New Roman" w:eastAsia="標楷體" w:hAnsi="Times New Roman" w:cs="Times New Roman"/>
          <w:color w:val="000000" w:themeColor="text1"/>
          <w:sz w:val="28"/>
          <w:szCs w:val="28"/>
        </w:rPr>
        <w:t>年</w:t>
      </w:r>
      <w:r w:rsidRPr="008B7F3A">
        <w:rPr>
          <w:rFonts w:ascii="Times New Roman" w:eastAsia="標楷體" w:hAnsi="Times New Roman" w:cs="Times New Roman" w:hint="eastAsia"/>
          <w:color w:val="000000" w:themeColor="text1"/>
          <w:sz w:val="28"/>
          <w:szCs w:val="28"/>
        </w:rPr>
        <w:t>04</w:t>
      </w:r>
      <w:r w:rsidRPr="008B7F3A">
        <w:rPr>
          <w:rFonts w:ascii="Times New Roman" w:eastAsia="標楷體" w:hAnsi="Times New Roman" w:cs="Times New Roman"/>
          <w:color w:val="000000" w:themeColor="text1"/>
          <w:sz w:val="28"/>
          <w:szCs w:val="28"/>
        </w:rPr>
        <w:t>月</w:t>
      </w:r>
      <w:r w:rsidRPr="008B7F3A">
        <w:rPr>
          <w:rFonts w:ascii="Times New Roman" w:eastAsia="標楷體" w:hAnsi="Times New Roman" w:cs="Times New Roman" w:hint="eastAsia"/>
          <w:color w:val="000000" w:themeColor="text1"/>
          <w:sz w:val="28"/>
          <w:szCs w:val="28"/>
        </w:rPr>
        <w:t>26</w:t>
      </w:r>
      <w:r w:rsidRPr="008B7F3A">
        <w:rPr>
          <w:rFonts w:ascii="Times New Roman" w:eastAsia="標楷體" w:hAnsi="Times New Roman" w:cs="Times New Roman"/>
          <w:color w:val="000000" w:themeColor="text1"/>
          <w:sz w:val="28"/>
          <w:szCs w:val="28"/>
        </w:rPr>
        <w:t>日（星期</w:t>
      </w:r>
      <w:r w:rsidRPr="008B7F3A">
        <w:rPr>
          <w:rFonts w:ascii="Times New Roman" w:eastAsia="標楷體" w:hAnsi="Times New Roman" w:cs="Times New Roman" w:hint="eastAsia"/>
          <w:color w:val="000000" w:themeColor="text1"/>
          <w:sz w:val="28"/>
          <w:szCs w:val="28"/>
        </w:rPr>
        <w:t>三</w:t>
      </w:r>
      <w:r w:rsidRPr="008B7F3A">
        <w:rPr>
          <w:rFonts w:ascii="Times New Roman" w:eastAsia="標楷體" w:hAnsi="Times New Roman" w:cs="Times New Roman"/>
          <w:color w:val="000000" w:themeColor="text1"/>
          <w:sz w:val="28"/>
          <w:szCs w:val="28"/>
        </w:rPr>
        <w:t>）上午</w:t>
      </w:r>
      <w:r w:rsidRPr="008B7F3A">
        <w:rPr>
          <w:rFonts w:ascii="Times New Roman" w:eastAsia="標楷體" w:hAnsi="Times New Roman" w:cs="Times New Roman"/>
          <w:color w:val="000000" w:themeColor="text1"/>
          <w:sz w:val="28"/>
          <w:szCs w:val="28"/>
        </w:rPr>
        <w:t>8</w:t>
      </w:r>
      <w:r w:rsidRPr="008B7F3A">
        <w:rPr>
          <w:rFonts w:ascii="Times New Roman" w:eastAsia="標楷體" w:hAnsi="Times New Roman" w:cs="Times New Roman"/>
          <w:color w:val="000000" w:themeColor="text1"/>
          <w:sz w:val="28"/>
          <w:szCs w:val="28"/>
        </w:rPr>
        <w:t>時</w:t>
      </w:r>
      <w:r w:rsidRPr="008B7F3A">
        <w:rPr>
          <w:rFonts w:ascii="Times New Roman" w:eastAsia="標楷體" w:hAnsi="Times New Roman" w:cs="Times New Roman"/>
          <w:color w:val="000000" w:themeColor="text1"/>
          <w:sz w:val="28"/>
          <w:szCs w:val="28"/>
        </w:rPr>
        <w:t>30</w:t>
      </w:r>
      <w:r w:rsidRPr="008B7F3A">
        <w:rPr>
          <w:rFonts w:ascii="Times New Roman" w:eastAsia="標楷體" w:hAnsi="Times New Roman" w:cs="Times New Roman"/>
          <w:color w:val="000000" w:themeColor="text1"/>
          <w:sz w:val="28"/>
          <w:szCs w:val="28"/>
        </w:rPr>
        <w:t>分至下午</w:t>
      </w:r>
      <w:r w:rsidR="000D605F" w:rsidRPr="008B7F3A">
        <w:rPr>
          <w:rFonts w:ascii="Times New Roman" w:eastAsia="標楷體" w:hAnsi="Times New Roman" w:cs="Times New Roman"/>
          <w:color w:val="000000" w:themeColor="text1"/>
          <w:sz w:val="28"/>
          <w:szCs w:val="28"/>
        </w:rPr>
        <w:t>5</w:t>
      </w:r>
      <w:r w:rsidRPr="008B7F3A">
        <w:rPr>
          <w:rFonts w:ascii="Times New Roman" w:eastAsia="標楷體" w:hAnsi="Times New Roman" w:cs="Times New Roman"/>
          <w:color w:val="000000" w:themeColor="text1"/>
          <w:sz w:val="28"/>
          <w:szCs w:val="28"/>
        </w:rPr>
        <w:t>時</w:t>
      </w:r>
    </w:p>
    <w:p w:rsidR="00921D26" w:rsidRPr="008B7F3A" w:rsidRDefault="00921D26" w:rsidP="00921D26">
      <w:pPr>
        <w:spacing w:line="440" w:lineRule="exact"/>
        <w:rPr>
          <w:rFonts w:ascii="標楷體" w:eastAsia="標楷體" w:hAnsi="標楷體"/>
          <w:b/>
          <w:color w:val="000000" w:themeColor="text1"/>
          <w:sz w:val="32"/>
          <w:szCs w:val="32"/>
        </w:rPr>
      </w:pPr>
    </w:p>
    <w:p w:rsidR="00613FD3" w:rsidRPr="008B7F3A" w:rsidRDefault="00921D26" w:rsidP="00921D26">
      <w:pPr>
        <w:pStyle w:val="a3"/>
        <w:numPr>
          <w:ilvl w:val="2"/>
          <w:numId w:val="1"/>
        </w:numPr>
        <w:spacing w:line="440" w:lineRule="exact"/>
        <w:ind w:leftChars="0"/>
        <w:rPr>
          <w:rFonts w:ascii="標楷體" w:eastAsia="標楷體" w:hAnsi="標楷體"/>
          <w:color w:val="000000" w:themeColor="text1"/>
          <w:sz w:val="28"/>
        </w:rPr>
      </w:pPr>
      <w:r w:rsidRPr="008B7F3A">
        <w:rPr>
          <w:rFonts w:ascii="標楷體" w:eastAsia="標楷體" w:hAnsi="標楷體" w:hint="eastAsia"/>
          <w:b/>
          <w:color w:val="000000" w:themeColor="text1"/>
          <w:sz w:val="32"/>
          <w:szCs w:val="32"/>
        </w:rPr>
        <w:t>研討會地點：</w:t>
      </w:r>
    </w:p>
    <w:p w:rsidR="00921D26" w:rsidRPr="008B7F3A" w:rsidRDefault="00613FD3" w:rsidP="00613FD3">
      <w:pPr>
        <w:spacing w:line="440" w:lineRule="exact"/>
        <w:rPr>
          <w:rFonts w:ascii="標楷體" w:eastAsia="標楷體" w:hAnsi="標楷體"/>
          <w:color w:val="000000" w:themeColor="text1"/>
          <w:sz w:val="28"/>
          <w:szCs w:val="28"/>
        </w:rPr>
      </w:pPr>
      <w:r w:rsidRPr="008B7F3A">
        <w:rPr>
          <w:rFonts w:ascii="標楷體" w:eastAsia="標楷體" w:hAnsi="標楷體" w:hint="eastAsia"/>
          <w:color w:val="000000" w:themeColor="text1"/>
          <w:sz w:val="28"/>
          <w:szCs w:val="28"/>
        </w:rPr>
        <w:t xml:space="preserve">    </w:t>
      </w:r>
      <w:r w:rsidR="00921D26" w:rsidRPr="008B7F3A">
        <w:rPr>
          <w:rFonts w:ascii="標楷體" w:eastAsia="標楷體" w:hAnsi="標楷體" w:hint="eastAsia"/>
          <w:color w:val="000000" w:themeColor="text1"/>
          <w:sz w:val="28"/>
          <w:szCs w:val="28"/>
        </w:rPr>
        <w:t>玄奘大學新竹</w:t>
      </w:r>
      <w:proofErr w:type="gramStart"/>
      <w:r w:rsidR="00921D26" w:rsidRPr="008B7F3A">
        <w:rPr>
          <w:rFonts w:ascii="標楷體" w:eastAsia="標楷體" w:hAnsi="標楷體" w:hint="eastAsia"/>
          <w:color w:val="000000" w:themeColor="text1"/>
          <w:sz w:val="28"/>
          <w:szCs w:val="28"/>
        </w:rPr>
        <w:t>校區</w:t>
      </w:r>
      <w:r w:rsidRPr="008B7F3A">
        <w:rPr>
          <w:rFonts w:ascii="標楷體" w:eastAsia="標楷體" w:hAnsi="標楷體" w:hint="eastAsia"/>
          <w:color w:val="000000" w:themeColor="text1"/>
          <w:sz w:val="28"/>
          <w:szCs w:val="28"/>
        </w:rPr>
        <w:t>善導</w:t>
      </w:r>
      <w:proofErr w:type="gramEnd"/>
      <w:r w:rsidRPr="008B7F3A">
        <w:rPr>
          <w:rFonts w:ascii="標楷體" w:eastAsia="標楷體" w:hAnsi="標楷體" w:hint="eastAsia"/>
          <w:color w:val="000000" w:themeColor="text1"/>
          <w:sz w:val="28"/>
          <w:szCs w:val="28"/>
        </w:rPr>
        <w:t>活動中心</w:t>
      </w:r>
      <w:r w:rsidR="00104F9A" w:rsidRPr="008B7F3A">
        <w:rPr>
          <w:rFonts w:ascii="標楷體" w:eastAsia="標楷體" w:hAnsi="標楷體" w:hint="eastAsia"/>
          <w:color w:val="000000" w:themeColor="text1"/>
          <w:szCs w:val="28"/>
        </w:rPr>
        <w:t>/</w:t>
      </w:r>
      <w:r w:rsidR="00651B5B" w:rsidRPr="008B7F3A">
        <w:rPr>
          <w:rFonts w:ascii="標楷體" w:eastAsia="標楷體" w:hAnsi="標楷體" w:hint="eastAsia"/>
          <w:color w:val="000000" w:themeColor="text1"/>
          <w:sz w:val="28"/>
          <w:szCs w:val="28"/>
        </w:rPr>
        <w:t>雲來會館</w:t>
      </w:r>
    </w:p>
    <w:p w:rsidR="00921D26" w:rsidRPr="008B7F3A" w:rsidRDefault="00921D26" w:rsidP="00C37C1F">
      <w:pPr>
        <w:spacing w:line="440" w:lineRule="exact"/>
        <w:rPr>
          <w:rFonts w:ascii="標楷體" w:eastAsia="標楷體" w:hAnsi="標楷體"/>
          <w:color w:val="000000" w:themeColor="text1"/>
          <w:sz w:val="28"/>
        </w:rPr>
      </w:pPr>
    </w:p>
    <w:p w:rsidR="00272154" w:rsidRPr="008B7F3A" w:rsidRDefault="00272154" w:rsidP="00272154">
      <w:pPr>
        <w:pStyle w:val="a3"/>
        <w:numPr>
          <w:ilvl w:val="2"/>
          <w:numId w:val="1"/>
        </w:numPr>
        <w:spacing w:line="440" w:lineRule="exact"/>
        <w:ind w:leftChars="0"/>
        <w:rPr>
          <w:rFonts w:ascii="標楷體" w:eastAsia="標楷體" w:hAnsi="標楷體"/>
          <w:b/>
          <w:color w:val="000000" w:themeColor="text1"/>
          <w:sz w:val="32"/>
        </w:rPr>
      </w:pPr>
      <w:r w:rsidRPr="008B7F3A">
        <w:rPr>
          <w:rFonts w:ascii="標楷體" w:eastAsia="標楷體" w:hAnsi="標楷體" w:hint="eastAsia"/>
          <w:b/>
          <w:color w:val="000000" w:themeColor="text1"/>
          <w:sz w:val="32"/>
        </w:rPr>
        <w:t>主題</w:t>
      </w:r>
      <w:r w:rsidR="00A84A4E" w:rsidRPr="008B7F3A">
        <w:rPr>
          <w:rFonts w:ascii="標楷體" w:eastAsia="標楷體" w:hAnsi="標楷體" w:hint="eastAsia"/>
          <w:b/>
          <w:color w:val="000000" w:themeColor="text1"/>
          <w:sz w:val="32"/>
        </w:rPr>
        <w:t>內容</w:t>
      </w:r>
    </w:p>
    <w:p w:rsidR="0061037B" w:rsidRPr="008B7F3A" w:rsidRDefault="0061037B" w:rsidP="00CB4C27">
      <w:pPr>
        <w:pStyle w:val="a3"/>
        <w:numPr>
          <w:ilvl w:val="0"/>
          <w:numId w:val="15"/>
        </w:numPr>
        <w:ind w:leftChars="0"/>
        <w:rPr>
          <w:rFonts w:ascii="Times New Roman" w:eastAsia="標楷體" w:hAnsi="Times New Roman" w:cs="Times New Roman"/>
          <w:b/>
          <w:color w:val="000000" w:themeColor="text1"/>
          <w:sz w:val="28"/>
          <w:szCs w:val="28"/>
        </w:rPr>
      </w:pPr>
      <w:r w:rsidRPr="008B7F3A">
        <w:rPr>
          <w:rFonts w:ascii="Times New Roman" w:eastAsia="標楷體" w:hAnsi="Times New Roman" w:cs="Times New Roman"/>
          <w:b/>
          <w:color w:val="000000" w:themeColor="text1"/>
          <w:sz w:val="28"/>
          <w:szCs w:val="28"/>
        </w:rPr>
        <w:t>校務研究</w:t>
      </w:r>
      <w:r w:rsidRPr="008B7F3A">
        <w:rPr>
          <w:rFonts w:ascii="Times New Roman" w:eastAsia="標楷體" w:hAnsi="Times New Roman" w:cs="Times New Roman" w:hint="eastAsia"/>
          <w:b/>
          <w:color w:val="000000" w:themeColor="text1"/>
          <w:sz w:val="28"/>
          <w:szCs w:val="28"/>
        </w:rPr>
        <w:t>工具與方法</w:t>
      </w:r>
    </w:p>
    <w:p w:rsidR="0061037B" w:rsidRPr="008B7F3A" w:rsidRDefault="00E274D2" w:rsidP="00CB4C27">
      <w:pPr>
        <w:pStyle w:val="a3"/>
        <w:numPr>
          <w:ilvl w:val="0"/>
          <w:numId w:val="16"/>
        </w:numPr>
        <w:ind w:leftChars="0"/>
        <w:rPr>
          <w:rStyle w:val="a4"/>
          <w:rFonts w:ascii="Times New Roman" w:eastAsia="標楷體" w:hAnsi="Times New Roman" w:cs="Times New Roman"/>
          <w:color w:val="000000" w:themeColor="text1"/>
          <w:sz w:val="27"/>
          <w:szCs w:val="27"/>
        </w:rPr>
      </w:pPr>
      <w:r w:rsidRPr="008B7F3A">
        <w:rPr>
          <w:rStyle w:val="a4"/>
          <w:rFonts w:ascii="Times New Roman" w:eastAsia="標楷體" w:hAnsi="Times New Roman" w:cs="Times New Roman"/>
          <w:color w:val="000000" w:themeColor="text1"/>
          <w:sz w:val="27"/>
          <w:szCs w:val="27"/>
        </w:rPr>
        <w:t>資</w:t>
      </w:r>
      <w:r w:rsidRPr="008B7F3A">
        <w:rPr>
          <w:rStyle w:val="a4"/>
          <w:rFonts w:ascii="Times New Roman" w:eastAsia="標楷體" w:hAnsi="Times New Roman" w:cs="Times New Roman" w:hint="eastAsia"/>
          <w:color w:val="000000" w:themeColor="text1"/>
          <w:sz w:val="27"/>
          <w:szCs w:val="27"/>
        </w:rPr>
        <w:t>料</w:t>
      </w:r>
      <w:r w:rsidR="0061037B" w:rsidRPr="008B7F3A">
        <w:rPr>
          <w:rStyle w:val="a4"/>
          <w:rFonts w:ascii="Times New Roman" w:eastAsia="標楷體" w:hAnsi="Times New Roman" w:cs="Times New Roman"/>
          <w:color w:val="000000" w:themeColor="text1"/>
          <w:sz w:val="27"/>
          <w:szCs w:val="27"/>
        </w:rPr>
        <w:t>之蒐集</w:t>
      </w:r>
      <w:r w:rsidR="00981BE9" w:rsidRPr="008B7F3A">
        <w:rPr>
          <w:rStyle w:val="a4"/>
          <w:rFonts w:ascii="Times New Roman" w:eastAsia="標楷體" w:hAnsi="Times New Roman" w:cs="Times New Roman" w:hint="eastAsia"/>
          <w:color w:val="000000" w:themeColor="text1"/>
          <w:sz w:val="27"/>
          <w:szCs w:val="27"/>
        </w:rPr>
        <w:t>、</w:t>
      </w:r>
      <w:r w:rsidR="0061037B" w:rsidRPr="008B7F3A">
        <w:rPr>
          <w:rStyle w:val="a4"/>
          <w:rFonts w:ascii="Times New Roman" w:eastAsia="標楷體" w:hAnsi="Times New Roman" w:cs="Times New Roman"/>
          <w:color w:val="000000" w:themeColor="text1"/>
          <w:sz w:val="27"/>
          <w:szCs w:val="27"/>
        </w:rPr>
        <w:t>建置</w:t>
      </w:r>
      <w:r w:rsidR="00981BE9" w:rsidRPr="008B7F3A">
        <w:rPr>
          <w:rStyle w:val="a4"/>
          <w:rFonts w:ascii="Times New Roman" w:eastAsia="標楷體" w:hAnsi="Times New Roman" w:cs="Times New Roman" w:hint="eastAsia"/>
          <w:color w:val="000000" w:themeColor="text1"/>
          <w:sz w:val="27"/>
          <w:szCs w:val="27"/>
        </w:rPr>
        <w:t>與管理</w:t>
      </w:r>
    </w:p>
    <w:p w:rsidR="0061037B" w:rsidRPr="008B7F3A" w:rsidRDefault="00981BE9" w:rsidP="00CB4C27">
      <w:pPr>
        <w:pStyle w:val="a3"/>
        <w:numPr>
          <w:ilvl w:val="0"/>
          <w:numId w:val="16"/>
        </w:numPr>
        <w:ind w:leftChars="0"/>
        <w:rPr>
          <w:rStyle w:val="a4"/>
          <w:rFonts w:ascii="Times New Roman" w:eastAsia="標楷體" w:hAnsi="Times New Roman" w:cs="Times New Roman"/>
          <w:color w:val="000000" w:themeColor="text1"/>
          <w:sz w:val="27"/>
          <w:szCs w:val="27"/>
        </w:rPr>
      </w:pPr>
      <w:r w:rsidRPr="008B7F3A">
        <w:rPr>
          <w:rStyle w:val="a4"/>
          <w:rFonts w:ascii="Times New Roman" w:eastAsia="標楷體" w:hAnsi="Times New Roman" w:cs="Times New Roman" w:hint="eastAsia"/>
          <w:color w:val="000000" w:themeColor="text1"/>
          <w:sz w:val="27"/>
          <w:szCs w:val="27"/>
        </w:rPr>
        <w:t>BI</w:t>
      </w:r>
      <w:r w:rsidRPr="008B7F3A">
        <w:rPr>
          <w:rStyle w:val="a4"/>
          <w:rFonts w:ascii="Times New Roman" w:eastAsia="標楷體" w:hAnsi="Times New Roman" w:cs="Times New Roman" w:hint="eastAsia"/>
          <w:color w:val="000000" w:themeColor="text1"/>
          <w:sz w:val="27"/>
          <w:szCs w:val="27"/>
        </w:rPr>
        <w:t>系統</w:t>
      </w:r>
      <w:r w:rsidR="0061037B" w:rsidRPr="008B7F3A">
        <w:rPr>
          <w:rStyle w:val="a4"/>
          <w:rFonts w:ascii="Times New Roman" w:eastAsia="標楷體" w:hAnsi="Times New Roman" w:cs="Times New Roman"/>
          <w:color w:val="000000" w:themeColor="text1"/>
          <w:sz w:val="27"/>
          <w:szCs w:val="27"/>
        </w:rPr>
        <w:t>應用</w:t>
      </w:r>
    </w:p>
    <w:p w:rsidR="0061037B" w:rsidRPr="008B7F3A" w:rsidRDefault="0061037B" w:rsidP="00CB4C27">
      <w:pPr>
        <w:pStyle w:val="a3"/>
        <w:numPr>
          <w:ilvl w:val="0"/>
          <w:numId w:val="16"/>
        </w:numPr>
        <w:ind w:leftChars="0"/>
        <w:rPr>
          <w:rFonts w:ascii="Times New Roman" w:eastAsia="標楷體" w:hAnsi="Times New Roman" w:cs="Times New Roman"/>
          <w:b/>
          <w:color w:val="000000" w:themeColor="text1"/>
          <w:sz w:val="27"/>
          <w:szCs w:val="27"/>
        </w:rPr>
      </w:pPr>
      <w:r w:rsidRPr="008B7F3A">
        <w:rPr>
          <w:rStyle w:val="a4"/>
          <w:rFonts w:ascii="Times New Roman" w:eastAsia="標楷體" w:hAnsi="Times New Roman" w:cs="Times New Roman"/>
          <w:color w:val="000000" w:themeColor="text1"/>
          <w:sz w:val="27"/>
          <w:szCs w:val="27"/>
        </w:rPr>
        <w:t>資料探</w:t>
      </w:r>
      <w:proofErr w:type="gramStart"/>
      <w:r w:rsidRPr="008B7F3A">
        <w:rPr>
          <w:rStyle w:val="a4"/>
          <w:rFonts w:ascii="Times New Roman" w:eastAsia="標楷體" w:hAnsi="Times New Roman" w:cs="Times New Roman"/>
          <w:color w:val="000000" w:themeColor="text1"/>
          <w:sz w:val="27"/>
          <w:szCs w:val="27"/>
        </w:rPr>
        <w:t>勘</w:t>
      </w:r>
      <w:proofErr w:type="gramEnd"/>
      <w:r w:rsidRPr="008B7F3A">
        <w:rPr>
          <w:rStyle w:val="a4"/>
          <w:rFonts w:ascii="Times New Roman" w:eastAsia="標楷體" w:hAnsi="Times New Roman" w:cs="Times New Roman"/>
          <w:color w:val="000000" w:themeColor="text1"/>
          <w:sz w:val="27"/>
          <w:szCs w:val="27"/>
        </w:rPr>
        <w:t>與</w:t>
      </w:r>
      <w:r w:rsidR="00981BE9" w:rsidRPr="008B7F3A">
        <w:rPr>
          <w:rStyle w:val="a4"/>
          <w:rFonts w:ascii="Times New Roman" w:eastAsia="標楷體" w:hAnsi="Times New Roman" w:cs="Times New Roman" w:hint="eastAsia"/>
          <w:color w:val="000000" w:themeColor="text1"/>
          <w:sz w:val="27"/>
          <w:szCs w:val="27"/>
        </w:rPr>
        <w:t>統計</w:t>
      </w:r>
      <w:r w:rsidR="00E274D2" w:rsidRPr="008B7F3A">
        <w:rPr>
          <w:rStyle w:val="a4"/>
          <w:rFonts w:ascii="Times New Roman" w:eastAsia="標楷體" w:hAnsi="Times New Roman" w:cs="Times New Roman" w:hint="eastAsia"/>
          <w:color w:val="000000" w:themeColor="text1"/>
          <w:sz w:val="27"/>
          <w:szCs w:val="27"/>
        </w:rPr>
        <w:t>方法之應用</w:t>
      </w:r>
    </w:p>
    <w:p w:rsidR="0061037B" w:rsidRPr="008B7F3A" w:rsidRDefault="0061037B" w:rsidP="00CB4C27">
      <w:pPr>
        <w:pStyle w:val="a3"/>
        <w:numPr>
          <w:ilvl w:val="0"/>
          <w:numId w:val="16"/>
        </w:numPr>
        <w:ind w:leftChars="0"/>
        <w:rPr>
          <w:rFonts w:ascii="Times New Roman" w:eastAsia="標楷體" w:hAnsi="Times New Roman" w:cs="Times New Roman"/>
          <w:b/>
          <w:color w:val="000000" w:themeColor="text1"/>
          <w:sz w:val="27"/>
          <w:szCs w:val="27"/>
        </w:rPr>
      </w:pPr>
      <w:r w:rsidRPr="008B7F3A">
        <w:rPr>
          <w:rFonts w:ascii="Times New Roman" w:eastAsia="標楷體" w:hAnsi="Times New Roman" w:cs="Times New Roman" w:hint="eastAsia"/>
          <w:b/>
          <w:color w:val="000000" w:themeColor="text1"/>
          <w:sz w:val="27"/>
          <w:szCs w:val="27"/>
        </w:rPr>
        <w:t>其他</w:t>
      </w:r>
      <w:r w:rsidRPr="008B7F3A">
        <w:rPr>
          <w:rFonts w:ascii="Times New Roman" w:eastAsia="標楷體" w:hAnsi="Times New Roman" w:cs="Times New Roman"/>
          <w:b/>
          <w:color w:val="000000" w:themeColor="text1"/>
          <w:sz w:val="27"/>
          <w:szCs w:val="27"/>
        </w:rPr>
        <w:t>校務研究</w:t>
      </w:r>
      <w:r w:rsidRPr="008B7F3A">
        <w:rPr>
          <w:rFonts w:ascii="Times New Roman" w:eastAsia="標楷體" w:hAnsi="Times New Roman" w:cs="Times New Roman" w:hint="eastAsia"/>
          <w:b/>
          <w:color w:val="000000" w:themeColor="text1"/>
          <w:sz w:val="27"/>
          <w:szCs w:val="27"/>
        </w:rPr>
        <w:t>應用工具與技術</w:t>
      </w:r>
    </w:p>
    <w:p w:rsidR="0061037B" w:rsidRPr="008B7F3A" w:rsidRDefault="0061037B" w:rsidP="00CB4C27">
      <w:pPr>
        <w:pStyle w:val="a3"/>
        <w:numPr>
          <w:ilvl w:val="0"/>
          <w:numId w:val="15"/>
        </w:numPr>
        <w:ind w:leftChars="0"/>
        <w:rPr>
          <w:rFonts w:ascii="Times New Roman" w:eastAsia="標楷體" w:hAnsi="Times New Roman" w:cs="Times New Roman"/>
          <w:b/>
          <w:color w:val="000000" w:themeColor="text1"/>
          <w:sz w:val="28"/>
          <w:szCs w:val="28"/>
        </w:rPr>
      </w:pPr>
      <w:r w:rsidRPr="008B7F3A">
        <w:rPr>
          <w:rFonts w:ascii="Times New Roman" w:eastAsia="標楷體" w:hAnsi="Times New Roman" w:cs="Times New Roman"/>
          <w:b/>
          <w:color w:val="000000" w:themeColor="text1"/>
          <w:sz w:val="28"/>
          <w:szCs w:val="28"/>
        </w:rPr>
        <w:t>校務研究主題分析</w:t>
      </w:r>
    </w:p>
    <w:p w:rsidR="0061037B" w:rsidRPr="008B7F3A" w:rsidRDefault="0061037B" w:rsidP="00CB4C27">
      <w:pPr>
        <w:pStyle w:val="a3"/>
        <w:numPr>
          <w:ilvl w:val="0"/>
          <w:numId w:val="16"/>
        </w:numPr>
        <w:ind w:leftChars="0"/>
        <w:rPr>
          <w:rStyle w:val="a4"/>
          <w:rFonts w:ascii="Times New Roman" w:eastAsia="標楷體" w:hAnsi="Times New Roman" w:cs="Times New Roman"/>
          <w:color w:val="000000" w:themeColor="text1"/>
          <w:sz w:val="27"/>
          <w:szCs w:val="27"/>
        </w:rPr>
      </w:pPr>
      <w:r w:rsidRPr="008B7F3A">
        <w:rPr>
          <w:rFonts w:ascii="Times New Roman" w:eastAsia="標楷體" w:hAnsi="Times New Roman" w:cs="Times New Roman"/>
          <w:b/>
          <w:color w:val="000000" w:themeColor="text1"/>
          <w:sz w:val="27"/>
          <w:szCs w:val="27"/>
        </w:rPr>
        <w:t>學</w:t>
      </w:r>
      <w:r w:rsidRPr="008B7F3A">
        <w:rPr>
          <w:rStyle w:val="a4"/>
          <w:rFonts w:ascii="Times New Roman" w:eastAsia="標楷體" w:hAnsi="Times New Roman" w:cs="Times New Roman"/>
          <w:color w:val="000000" w:themeColor="text1"/>
          <w:sz w:val="27"/>
          <w:szCs w:val="27"/>
        </w:rPr>
        <w:t>生學習歷程</w:t>
      </w:r>
      <w:r w:rsidR="00E274D2" w:rsidRPr="008B7F3A">
        <w:rPr>
          <w:rStyle w:val="a4"/>
          <w:rFonts w:ascii="Times New Roman" w:eastAsia="標楷體" w:hAnsi="Times New Roman" w:cs="Times New Roman" w:hint="eastAsia"/>
          <w:color w:val="000000" w:themeColor="text1"/>
          <w:sz w:val="27"/>
          <w:szCs w:val="27"/>
        </w:rPr>
        <w:t>與成效</w:t>
      </w:r>
    </w:p>
    <w:p w:rsidR="0061037B" w:rsidRPr="008B7F3A" w:rsidRDefault="0061037B" w:rsidP="00CB4C27">
      <w:pPr>
        <w:pStyle w:val="a3"/>
        <w:numPr>
          <w:ilvl w:val="0"/>
          <w:numId w:val="16"/>
        </w:numPr>
        <w:ind w:leftChars="0"/>
        <w:rPr>
          <w:rStyle w:val="a4"/>
          <w:rFonts w:ascii="Times New Roman" w:eastAsia="標楷體" w:hAnsi="Times New Roman" w:cs="Times New Roman"/>
          <w:color w:val="000000" w:themeColor="text1"/>
          <w:sz w:val="27"/>
          <w:szCs w:val="27"/>
        </w:rPr>
      </w:pPr>
      <w:r w:rsidRPr="008B7F3A">
        <w:rPr>
          <w:rStyle w:val="a4"/>
          <w:rFonts w:ascii="Times New Roman" w:eastAsia="標楷體" w:hAnsi="Times New Roman" w:cs="Times New Roman"/>
          <w:color w:val="000000" w:themeColor="text1"/>
          <w:sz w:val="27"/>
          <w:szCs w:val="27"/>
        </w:rPr>
        <w:t>教師</w:t>
      </w:r>
      <w:r w:rsidR="00E274D2" w:rsidRPr="008B7F3A">
        <w:rPr>
          <w:rStyle w:val="a4"/>
          <w:rFonts w:ascii="Times New Roman" w:eastAsia="標楷體" w:hAnsi="Times New Roman" w:cs="Times New Roman" w:hint="eastAsia"/>
          <w:color w:val="000000" w:themeColor="text1"/>
          <w:sz w:val="27"/>
          <w:szCs w:val="27"/>
        </w:rPr>
        <w:t>職能投入與</w:t>
      </w:r>
      <w:r w:rsidRPr="008B7F3A">
        <w:rPr>
          <w:rStyle w:val="a4"/>
          <w:rFonts w:ascii="Times New Roman" w:eastAsia="標楷體" w:hAnsi="Times New Roman" w:cs="Times New Roman"/>
          <w:color w:val="000000" w:themeColor="text1"/>
          <w:sz w:val="27"/>
          <w:szCs w:val="27"/>
        </w:rPr>
        <w:t>專業發展</w:t>
      </w:r>
    </w:p>
    <w:p w:rsidR="00E274D2" w:rsidRPr="008B7F3A" w:rsidRDefault="00E274D2" w:rsidP="00CB4C27">
      <w:pPr>
        <w:pStyle w:val="a3"/>
        <w:numPr>
          <w:ilvl w:val="0"/>
          <w:numId w:val="16"/>
        </w:numPr>
        <w:ind w:leftChars="0"/>
        <w:rPr>
          <w:rStyle w:val="a4"/>
          <w:rFonts w:ascii="Times New Roman" w:eastAsia="標楷體" w:hAnsi="Times New Roman" w:cs="Times New Roman"/>
          <w:color w:val="000000" w:themeColor="text1"/>
          <w:sz w:val="27"/>
          <w:szCs w:val="27"/>
        </w:rPr>
      </w:pPr>
      <w:r w:rsidRPr="008B7F3A">
        <w:rPr>
          <w:rStyle w:val="a4"/>
          <w:rFonts w:ascii="Times New Roman" w:eastAsia="標楷體" w:hAnsi="Times New Roman" w:cs="Times New Roman"/>
          <w:color w:val="000000" w:themeColor="text1"/>
          <w:sz w:val="27"/>
          <w:szCs w:val="27"/>
        </w:rPr>
        <w:t>校務營運治理</w:t>
      </w:r>
      <w:r w:rsidR="0061037B" w:rsidRPr="008B7F3A">
        <w:rPr>
          <w:rStyle w:val="a4"/>
          <w:rFonts w:ascii="Times New Roman" w:eastAsia="標楷體" w:hAnsi="Times New Roman" w:cs="Times New Roman"/>
          <w:color w:val="000000" w:themeColor="text1"/>
          <w:sz w:val="27"/>
          <w:szCs w:val="27"/>
        </w:rPr>
        <w:t>及品質</w:t>
      </w:r>
      <w:r w:rsidRPr="008B7F3A">
        <w:rPr>
          <w:rStyle w:val="a4"/>
          <w:rFonts w:ascii="Times New Roman" w:eastAsia="標楷體" w:hAnsi="Times New Roman" w:cs="Times New Roman" w:hint="eastAsia"/>
          <w:color w:val="000000" w:themeColor="text1"/>
          <w:sz w:val="27"/>
          <w:szCs w:val="27"/>
        </w:rPr>
        <w:t>保證</w:t>
      </w:r>
    </w:p>
    <w:p w:rsidR="0061037B" w:rsidRPr="008B7F3A" w:rsidRDefault="00921D26" w:rsidP="00E309FF">
      <w:pPr>
        <w:pStyle w:val="a3"/>
        <w:numPr>
          <w:ilvl w:val="0"/>
          <w:numId w:val="16"/>
        </w:numPr>
        <w:ind w:leftChars="0"/>
        <w:rPr>
          <w:rFonts w:ascii="Times New Roman" w:eastAsia="標楷體" w:hAnsi="Times New Roman" w:cs="Times New Roman"/>
          <w:b/>
          <w:bCs/>
          <w:color w:val="000000" w:themeColor="text1"/>
          <w:sz w:val="27"/>
          <w:szCs w:val="27"/>
        </w:rPr>
      </w:pPr>
      <w:r w:rsidRPr="008B7F3A">
        <w:rPr>
          <w:rStyle w:val="a4"/>
          <w:rFonts w:ascii="Times New Roman" w:eastAsia="標楷體" w:hAnsi="Times New Roman" w:cs="Times New Roman"/>
          <w:color w:val="000000" w:themeColor="text1"/>
          <w:sz w:val="27"/>
          <w:szCs w:val="27"/>
        </w:rPr>
        <w:t>其他</w:t>
      </w:r>
      <w:r w:rsidRPr="008B7F3A">
        <w:rPr>
          <w:rStyle w:val="a4"/>
          <w:rFonts w:ascii="Times New Roman" w:eastAsia="標楷體" w:hAnsi="Times New Roman" w:cs="Times New Roman" w:hint="eastAsia"/>
          <w:color w:val="000000" w:themeColor="text1"/>
          <w:sz w:val="27"/>
          <w:szCs w:val="27"/>
        </w:rPr>
        <w:t>教學實務研究及</w:t>
      </w:r>
      <w:r w:rsidR="0061037B" w:rsidRPr="008B7F3A">
        <w:rPr>
          <w:rStyle w:val="a4"/>
          <w:rFonts w:ascii="Times New Roman" w:eastAsia="標楷體" w:hAnsi="Times New Roman" w:cs="Times New Roman"/>
          <w:color w:val="000000" w:themeColor="text1"/>
          <w:sz w:val="27"/>
          <w:szCs w:val="27"/>
        </w:rPr>
        <w:t>校務</w:t>
      </w:r>
      <w:r w:rsidR="0061037B" w:rsidRPr="008B7F3A">
        <w:rPr>
          <w:rFonts w:ascii="Times New Roman" w:eastAsia="標楷體" w:hAnsi="Times New Roman" w:cs="Times New Roman"/>
          <w:b/>
          <w:color w:val="000000" w:themeColor="text1"/>
          <w:sz w:val="27"/>
          <w:szCs w:val="27"/>
        </w:rPr>
        <w:t>研究相關議題</w:t>
      </w:r>
    </w:p>
    <w:p w:rsidR="0061037B" w:rsidRPr="008B7F3A" w:rsidRDefault="0061037B" w:rsidP="00CB4C27">
      <w:pPr>
        <w:pStyle w:val="a3"/>
        <w:numPr>
          <w:ilvl w:val="0"/>
          <w:numId w:val="15"/>
        </w:numPr>
        <w:ind w:leftChars="0"/>
        <w:rPr>
          <w:rFonts w:ascii="Times New Roman" w:eastAsia="標楷體" w:hAnsi="Times New Roman" w:cs="Times New Roman"/>
          <w:b/>
          <w:color w:val="000000" w:themeColor="text1"/>
          <w:sz w:val="28"/>
          <w:szCs w:val="28"/>
        </w:rPr>
      </w:pPr>
      <w:r w:rsidRPr="008B7F3A">
        <w:rPr>
          <w:rFonts w:ascii="Times New Roman" w:eastAsia="標楷體" w:hAnsi="Times New Roman" w:cs="Times New Roman"/>
          <w:b/>
          <w:color w:val="000000" w:themeColor="text1"/>
          <w:sz w:val="28"/>
          <w:szCs w:val="28"/>
        </w:rPr>
        <w:t>校務研究實踐策略與應用</w:t>
      </w:r>
    </w:p>
    <w:p w:rsidR="00E274D2" w:rsidRPr="008B7F3A" w:rsidRDefault="00E274D2" w:rsidP="00CB4C27">
      <w:pPr>
        <w:pStyle w:val="a3"/>
        <w:numPr>
          <w:ilvl w:val="0"/>
          <w:numId w:val="16"/>
        </w:numPr>
        <w:ind w:leftChars="0"/>
        <w:rPr>
          <w:rStyle w:val="a4"/>
          <w:rFonts w:ascii="Times New Roman" w:eastAsia="標楷體" w:hAnsi="Times New Roman" w:cs="Times New Roman"/>
          <w:color w:val="000000" w:themeColor="text1"/>
          <w:sz w:val="27"/>
          <w:szCs w:val="27"/>
        </w:rPr>
      </w:pPr>
      <w:proofErr w:type="gramStart"/>
      <w:r w:rsidRPr="008B7F3A">
        <w:rPr>
          <w:rStyle w:val="a4"/>
          <w:rFonts w:ascii="Times New Roman" w:eastAsia="標楷體" w:hAnsi="Times New Roman" w:cs="Times New Roman" w:hint="eastAsia"/>
          <w:color w:val="000000" w:themeColor="text1"/>
          <w:sz w:val="27"/>
          <w:szCs w:val="27"/>
        </w:rPr>
        <w:t>生源管理</w:t>
      </w:r>
      <w:proofErr w:type="gramEnd"/>
      <w:r w:rsidRPr="008B7F3A">
        <w:rPr>
          <w:rStyle w:val="a4"/>
          <w:rFonts w:ascii="Times New Roman" w:eastAsia="標楷體" w:hAnsi="Times New Roman" w:cs="Times New Roman" w:hint="eastAsia"/>
          <w:color w:val="000000" w:themeColor="text1"/>
          <w:sz w:val="27"/>
          <w:szCs w:val="27"/>
        </w:rPr>
        <w:t>與成功學習</w:t>
      </w:r>
    </w:p>
    <w:p w:rsidR="0061037B" w:rsidRPr="008B7F3A" w:rsidRDefault="00B85930" w:rsidP="00CB4C27">
      <w:pPr>
        <w:pStyle w:val="a3"/>
        <w:numPr>
          <w:ilvl w:val="0"/>
          <w:numId w:val="16"/>
        </w:numPr>
        <w:ind w:leftChars="0"/>
        <w:rPr>
          <w:rStyle w:val="a4"/>
          <w:rFonts w:ascii="Times New Roman" w:eastAsia="標楷體" w:hAnsi="Times New Roman" w:cs="Times New Roman"/>
          <w:color w:val="000000" w:themeColor="text1"/>
          <w:sz w:val="27"/>
          <w:szCs w:val="27"/>
        </w:rPr>
      </w:pPr>
      <w:r w:rsidRPr="008B7F3A">
        <w:rPr>
          <w:rStyle w:val="a4"/>
          <w:rFonts w:ascii="Times New Roman" w:eastAsia="標楷體" w:hAnsi="Times New Roman" w:cs="Times New Roman" w:hint="eastAsia"/>
          <w:color w:val="000000" w:themeColor="text1"/>
          <w:sz w:val="27"/>
          <w:szCs w:val="27"/>
        </w:rPr>
        <w:t>課程規劃與教學輔導</w:t>
      </w:r>
    </w:p>
    <w:p w:rsidR="00B85930" w:rsidRPr="008B7F3A" w:rsidRDefault="00E274D2" w:rsidP="00CB4C27">
      <w:pPr>
        <w:pStyle w:val="a3"/>
        <w:numPr>
          <w:ilvl w:val="0"/>
          <w:numId w:val="16"/>
        </w:numPr>
        <w:ind w:leftChars="0"/>
        <w:rPr>
          <w:rStyle w:val="a4"/>
          <w:rFonts w:ascii="Times New Roman" w:eastAsia="標楷體" w:hAnsi="Times New Roman" w:cs="Times New Roman"/>
          <w:color w:val="000000" w:themeColor="text1"/>
          <w:sz w:val="27"/>
          <w:szCs w:val="27"/>
        </w:rPr>
      </w:pPr>
      <w:r w:rsidRPr="008B7F3A">
        <w:rPr>
          <w:rStyle w:val="a4"/>
          <w:rFonts w:ascii="Times New Roman" w:eastAsia="標楷體" w:hAnsi="Times New Roman" w:cs="Times New Roman" w:hint="eastAsia"/>
          <w:color w:val="000000" w:themeColor="text1"/>
          <w:sz w:val="27"/>
          <w:szCs w:val="27"/>
        </w:rPr>
        <w:t>資源運用</w:t>
      </w:r>
      <w:r w:rsidR="0061037B" w:rsidRPr="008B7F3A">
        <w:rPr>
          <w:rStyle w:val="a4"/>
          <w:rFonts w:ascii="Times New Roman" w:eastAsia="標楷體" w:hAnsi="Times New Roman" w:cs="Times New Roman"/>
          <w:color w:val="000000" w:themeColor="text1"/>
          <w:sz w:val="27"/>
          <w:szCs w:val="27"/>
        </w:rPr>
        <w:t>與經營</w:t>
      </w:r>
      <w:r w:rsidRPr="008B7F3A">
        <w:rPr>
          <w:rStyle w:val="a4"/>
          <w:rFonts w:ascii="Times New Roman" w:eastAsia="標楷體" w:hAnsi="Times New Roman" w:cs="Times New Roman" w:hint="eastAsia"/>
          <w:color w:val="000000" w:themeColor="text1"/>
          <w:sz w:val="27"/>
          <w:szCs w:val="27"/>
        </w:rPr>
        <w:t>成效</w:t>
      </w:r>
    </w:p>
    <w:p w:rsidR="00B85930" w:rsidRPr="008B7F3A" w:rsidRDefault="00B85930" w:rsidP="00CB4C27">
      <w:pPr>
        <w:pStyle w:val="a3"/>
        <w:numPr>
          <w:ilvl w:val="0"/>
          <w:numId w:val="16"/>
        </w:numPr>
        <w:ind w:leftChars="0"/>
        <w:rPr>
          <w:rStyle w:val="a4"/>
          <w:rFonts w:ascii="Times New Roman" w:eastAsia="標楷體" w:hAnsi="Times New Roman" w:cs="Times New Roman"/>
          <w:color w:val="000000" w:themeColor="text1"/>
          <w:sz w:val="27"/>
          <w:szCs w:val="27"/>
        </w:rPr>
      </w:pPr>
      <w:r w:rsidRPr="008B7F3A">
        <w:rPr>
          <w:rStyle w:val="a4"/>
          <w:rFonts w:ascii="Times New Roman" w:eastAsia="標楷體" w:hAnsi="Times New Roman" w:cs="Times New Roman" w:hint="eastAsia"/>
          <w:color w:val="000000" w:themeColor="text1"/>
          <w:sz w:val="27"/>
          <w:szCs w:val="27"/>
        </w:rPr>
        <w:t>其他校務方案需求與績效評估</w:t>
      </w:r>
    </w:p>
    <w:p w:rsidR="0061037B" w:rsidRDefault="0061037B" w:rsidP="00272154">
      <w:pPr>
        <w:widowControl/>
        <w:rPr>
          <w:rFonts w:ascii="標楷體" w:eastAsia="標楷體" w:hAnsi="標楷體"/>
          <w:b/>
          <w:color w:val="000000" w:themeColor="text1"/>
          <w:sz w:val="32"/>
        </w:rPr>
      </w:pPr>
    </w:p>
    <w:p w:rsidR="003F0A5B" w:rsidRPr="008B7F3A" w:rsidRDefault="003F0A5B" w:rsidP="00272154">
      <w:pPr>
        <w:widowControl/>
        <w:rPr>
          <w:rFonts w:ascii="標楷體" w:eastAsia="標楷體" w:hAnsi="標楷體"/>
          <w:b/>
          <w:color w:val="000000" w:themeColor="text1"/>
          <w:sz w:val="32"/>
        </w:rPr>
      </w:pPr>
    </w:p>
    <w:p w:rsidR="00272154" w:rsidRPr="008B7F3A" w:rsidRDefault="00997DAB" w:rsidP="00272154">
      <w:pPr>
        <w:pStyle w:val="a3"/>
        <w:numPr>
          <w:ilvl w:val="2"/>
          <w:numId w:val="1"/>
        </w:numPr>
        <w:spacing w:line="440" w:lineRule="exact"/>
        <w:ind w:leftChars="0"/>
        <w:rPr>
          <w:rFonts w:ascii="標楷體" w:eastAsia="標楷體" w:hAnsi="標楷體"/>
          <w:b/>
          <w:color w:val="000000" w:themeColor="text1"/>
          <w:sz w:val="32"/>
        </w:rPr>
      </w:pPr>
      <w:r w:rsidRPr="008B7F3A">
        <w:rPr>
          <w:rFonts w:ascii="標楷體" w:eastAsia="標楷體" w:hAnsi="標楷體" w:hint="eastAsia"/>
          <w:b/>
          <w:color w:val="000000" w:themeColor="text1"/>
          <w:sz w:val="32"/>
        </w:rPr>
        <w:lastRenderedPageBreak/>
        <w:t>重要時程</w:t>
      </w:r>
    </w:p>
    <w:p w:rsidR="004F1926" w:rsidRPr="008B7F3A" w:rsidRDefault="004F1926" w:rsidP="00CB4C27">
      <w:pPr>
        <w:pStyle w:val="a3"/>
        <w:numPr>
          <w:ilvl w:val="0"/>
          <w:numId w:val="12"/>
        </w:numPr>
        <w:spacing w:line="440" w:lineRule="exact"/>
        <w:ind w:leftChars="0"/>
        <w:rPr>
          <w:rFonts w:ascii="標楷體" w:eastAsia="標楷體" w:hAnsi="標楷體"/>
          <w:b/>
          <w:color w:val="000000" w:themeColor="text1"/>
          <w:sz w:val="32"/>
        </w:rPr>
      </w:pPr>
      <w:r w:rsidRPr="008B7F3A">
        <w:rPr>
          <w:rFonts w:ascii="標楷體" w:eastAsia="標楷體" w:hAnsi="標楷體" w:hint="eastAsia"/>
          <w:b/>
          <w:color w:val="000000" w:themeColor="text1"/>
          <w:sz w:val="32"/>
        </w:rPr>
        <w:t>投稿</w:t>
      </w:r>
    </w:p>
    <w:p w:rsidR="0096344E" w:rsidRPr="008B7F3A" w:rsidRDefault="004F1926" w:rsidP="00CB4C27">
      <w:pPr>
        <w:pStyle w:val="a3"/>
        <w:numPr>
          <w:ilvl w:val="0"/>
          <w:numId w:val="13"/>
        </w:numPr>
        <w:spacing w:line="440" w:lineRule="exact"/>
        <w:ind w:leftChars="0"/>
        <w:rPr>
          <w:rFonts w:ascii="Times New Roman" w:eastAsia="標楷體" w:hAnsi="Times New Roman" w:cs="Times New Roman"/>
          <w:color w:val="000000" w:themeColor="text1"/>
          <w:sz w:val="28"/>
          <w:szCs w:val="27"/>
        </w:rPr>
      </w:pPr>
      <w:r w:rsidRPr="008B7F3A">
        <w:rPr>
          <w:rFonts w:ascii="Times New Roman" w:eastAsia="標楷體" w:hAnsi="Times New Roman" w:cs="Times New Roman" w:hint="eastAsia"/>
          <w:color w:val="000000" w:themeColor="text1"/>
          <w:sz w:val="28"/>
          <w:szCs w:val="27"/>
        </w:rPr>
        <w:t>投稿</w:t>
      </w:r>
      <w:r w:rsidR="0096344E" w:rsidRPr="008B7F3A">
        <w:rPr>
          <w:rFonts w:ascii="Times New Roman" w:eastAsia="標楷體" w:hAnsi="Times New Roman" w:cs="Times New Roman" w:hint="eastAsia"/>
          <w:color w:val="000000" w:themeColor="text1"/>
          <w:sz w:val="28"/>
          <w:szCs w:val="27"/>
        </w:rPr>
        <w:t>報名日期：</w:t>
      </w:r>
      <w:r w:rsidR="0096344E" w:rsidRPr="008B7F3A">
        <w:rPr>
          <w:rFonts w:ascii="Times New Roman" w:eastAsia="標楷體" w:hAnsi="Times New Roman" w:cs="Times New Roman" w:hint="eastAsia"/>
          <w:color w:val="000000" w:themeColor="text1"/>
          <w:sz w:val="28"/>
          <w:szCs w:val="27"/>
        </w:rPr>
        <w:t>2017</w:t>
      </w:r>
      <w:r w:rsidR="0096344E" w:rsidRPr="008B7F3A">
        <w:rPr>
          <w:rFonts w:ascii="Times New Roman" w:eastAsia="標楷體" w:hAnsi="Times New Roman" w:cs="Times New Roman" w:hint="eastAsia"/>
          <w:color w:val="000000" w:themeColor="text1"/>
          <w:sz w:val="28"/>
          <w:szCs w:val="27"/>
        </w:rPr>
        <w:t>年</w:t>
      </w:r>
      <w:r w:rsidR="0096344E" w:rsidRPr="008B7F3A">
        <w:rPr>
          <w:rFonts w:ascii="Times New Roman" w:eastAsia="標楷體" w:hAnsi="Times New Roman" w:cs="Times New Roman" w:hint="eastAsia"/>
          <w:color w:val="000000" w:themeColor="text1"/>
          <w:sz w:val="28"/>
          <w:szCs w:val="27"/>
        </w:rPr>
        <w:t>2</w:t>
      </w:r>
      <w:r w:rsidR="0096344E" w:rsidRPr="008B7F3A">
        <w:rPr>
          <w:rFonts w:ascii="Times New Roman" w:eastAsia="標楷體" w:hAnsi="Times New Roman" w:cs="Times New Roman" w:hint="eastAsia"/>
          <w:color w:val="000000" w:themeColor="text1"/>
          <w:sz w:val="28"/>
          <w:szCs w:val="27"/>
        </w:rPr>
        <w:t>月</w:t>
      </w:r>
      <w:r w:rsidR="00E140AC" w:rsidRPr="008B7F3A">
        <w:rPr>
          <w:rFonts w:ascii="Times New Roman" w:eastAsia="標楷體" w:hAnsi="Times New Roman" w:cs="Times New Roman" w:hint="eastAsia"/>
          <w:color w:val="000000" w:themeColor="text1"/>
          <w:sz w:val="28"/>
          <w:szCs w:val="27"/>
        </w:rPr>
        <w:t>2</w:t>
      </w:r>
      <w:r w:rsidR="00252B26" w:rsidRPr="008B7F3A">
        <w:rPr>
          <w:rFonts w:ascii="Times New Roman" w:eastAsia="標楷體" w:hAnsi="Times New Roman" w:cs="Times New Roman" w:hint="eastAsia"/>
          <w:color w:val="000000" w:themeColor="text1"/>
          <w:sz w:val="28"/>
          <w:szCs w:val="27"/>
        </w:rPr>
        <w:t>8</w:t>
      </w:r>
      <w:r w:rsidR="0096344E" w:rsidRPr="008B7F3A">
        <w:rPr>
          <w:rFonts w:ascii="Times New Roman" w:eastAsia="標楷體" w:hAnsi="Times New Roman" w:cs="Times New Roman" w:hint="eastAsia"/>
          <w:color w:val="000000" w:themeColor="text1"/>
          <w:sz w:val="28"/>
          <w:szCs w:val="27"/>
        </w:rPr>
        <w:t>日</w:t>
      </w:r>
      <w:r w:rsidR="00CB4C27" w:rsidRPr="008B7F3A">
        <w:rPr>
          <w:rFonts w:ascii="Times New Roman" w:eastAsia="標楷體" w:hAnsi="Times New Roman" w:cs="Times New Roman" w:hint="eastAsia"/>
          <w:color w:val="000000" w:themeColor="text1"/>
          <w:sz w:val="28"/>
          <w:szCs w:val="27"/>
        </w:rPr>
        <w:t>前</w:t>
      </w:r>
      <w:r w:rsidRPr="008B7F3A">
        <w:rPr>
          <w:rFonts w:ascii="Times New Roman" w:eastAsia="標楷體" w:hAnsi="Times New Roman" w:cs="Times New Roman" w:hint="eastAsia"/>
          <w:color w:val="000000" w:themeColor="text1"/>
          <w:sz w:val="28"/>
          <w:szCs w:val="27"/>
        </w:rPr>
        <w:t>請至</w:t>
      </w:r>
      <w:r w:rsidR="00613FD3" w:rsidRPr="008B7F3A">
        <w:rPr>
          <w:rFonts w:ascii="Times New Roman" w:eastAsia="標楷體" w:hAnsi="Times New Roman" w:cs="Times New Roman" w:hint="eastAsia"/>
          <w:color w:val="000000" w:themeColor="text1"/>
          <w:sz w:val="28"/>
          <w:szCs w:val="27"/>
        </w:rPr>
        <w:t>臺灣校務研究專業協會網頁或玄奘大學</w:t>
      </w:r>
      <w:r w:rsidRPr="008B7F3A">
        <w:rPr>
          <w:rFonts w:ascii="Times New Roman" w:eastAsia="標楷體" w:hAnsi="Times New Roman" w:cs="Times New Roman" w:hint="eastAsia"/>
          <w:color w:val="000000" w:themeColor="text1"/>
          <w:sz w:val="28"/>
          <w:szCs w:val="27"/>
        </w:rPr>
        <w:t>校務研究中心</w:t>
      </w:r>
      <w:r w:rsidR="00613FD3" w:rsidRPr="008B7F3A">
        <w:rPr>
          <w:rFonts w:ascii="Times New Roman" w:eastAsia="標楷體" w:hAnsi="Times New Roman" w:cs="Times New Roman" w:hint="eastAsia"/>
          <w:color w:val="000000" w:themeColor="text1"/>
          <w:sz w:val="28"/>
          <w:szCs w:val="27"/>
        </w:rPr>
        <w:t>網頁之活動</w:t>
      </w:r>
      <w:r w:rsidR="00104F9A" w:rsidRPr="008B7F3A">
        <w:rPr>
          <w:rFonts w:ascii="Times New Roman" w:eastAsia="標楷體" w:hAnsi="Times New Roman" w:cs="Times New Roman" w:hint="eastAsia"/>
          <w:color w:val="000000" w:themeColor="text1"/>
          <w:sz w:val="28"/>
          <w:szCs w:val="27"/>
        </w:rPr>
        <w:t>報名</w:t>
      </w:r>
      <w:r w:rsidR="00613FD3" w:rsidRPr="008B7F3A">
        <w:rPr>
          <w:rFonts w:ascii="Times New Roman" w:eastAsia="標楷體" w:hAnsi="Times New Roman" w:cs="Times New Roman" w:hint="eastAsia"/>
          <w:color w:val="000000" w:themeColor="text1"/>
          <w:sz w:val="28"/>
          <w:szCs w:val="27"/>
        </w:rPr>
        <w:t>專區</w:t>
      </w:r>
      <w:r w:rsidR="00F52A8D" w:rsidRPr="008B7F3A">
        <w:rPr>
          <w:rFonts w:ascii="Times New Roman" w:eastAsia="標楷體" w:hAnsi="Times New Roman" w:cs="Times New Roman" w:hint="eastAsia"/>
          <w:color w:val="000000" w:themeColor="text1"/>
          <w:sz w:val="28"/>
          <w:szCs w:val="27"/>
        </w:rPr>
        <w:t>報名投稿後</w:t>
      </w:r>
      <w:r w:rsidRPr="008B7F3A">
        <w:rPr>
          <w:rFonts w:ascii="Times New Roman" w:eastAsia="標楷體" w:hAnsi="Times New Roman" w:cs="Times New Roman" w:hint="eastAsia"/>
          <w:color w:val="000000" w:themeColor="text1"/>
          <w:sz w:val="28"/>
          <w:szCs w:val="27"/>
        </w:rPr>
        <w:t>，</w:t>
      </w:r>
      <w:r w:rsidR="00F52A8D" w:rsidRPr="008B7F3A">
        <w:rPr>
          <w:rFonts w:ascii="Times New Roman" w:eastAsia="標楷體" w:hAnsi="Times New Roman" w:cs="Times New Roman" w:hint="eastAsia"/>
          <w:color w:val="000000" w:themeColor="text1"/>
          <w:sz w:val="28"/>
          <w:szCs w:val="27"/>
        </w:rPr>
        <w:t>將文稿摘要連同科技部</w:t>
      </w:r>
      <w:r w:rsidR="00F52A8D" w:rsidRPr="008B7F3A">
        <w:rPr>
          <w:rFonts w:ascii="Times New Roman" w:eastAsia="標楷體" w:hAnsi="Times New Roman" w:cs="Times New Roman" w:hint="eastAsia"/>
          <w:color w:val="000000" w:themeColor="text1"/>
          <w:sz w:val="28"/>
          <w:szCs w:val="27"/>
        </w:rPr>
        <w:t>C301</w:t>
      </w:r>
      <w:r w:rsidR="00F52A8D" w:rsidRPr="008B7F3A">
        <w:rPr>
          <w:rFonts w:ascii="Times New Roman" w:eastAsia="標楷體" w:hAnsi="Times New Roman" w:cs="Times New Roman" w:hint="eastAsia"/>
          <w:color w:val="000000" w:themeColor="text1"/>
          <w:sz w:val="28"/>
          <w:szCs w:val="27"/>
        </w:rPr>
        <w:t>表檔案寄至</w:t>
      </w:r>
      <w:r w:rsidR="00F52A8D" w:rsidRPr="008B7F3A">
        <w:rPr>
          <w:rFonts w:ascii="Times New Roman" w:eastAsia="標楷體" w:hAnsi="Times New Roman" w:cs="Times New Roman" w:hint="eastAsia"/>
          <w:color w:val="000000" w:themeColor="text1"/>
          <w:sz w:val="28"/>
          <w:szCs w:val="27"/>
        </w:rPr>
        <w:t>hcuir@hcu.edu.tw</w:t>
      </w:r>
      <w:r w:rsidR="00F52A8D" w:rsidRPr="008B7F3A">
        <w:rPr>
          <w:rFonts w:ascii="Times New Roman" w:eastAsia="標楷體" w:hAnsi="Times New Roman" w:cs="Times New Roman" w:hint="eastAsia"/>
          <w:color w:val="000000" w:themeColor="text1"/>
          <w:sz w:val="28"/>
          <w:szCs w:val="27"/>
        </w:rPr>
        <w:t>完成報名</w:t>
      </w:r>
      <w:r w:rsidR="00CB4C27" w:rsidRPr="008B7F3A">
        <w:rPr>
          <w:rFonts w:ascii="Times New Roman" w:eastAsia="標楷體" w:hAnsi="Times New Roman" w:cs="Times New Roman" w:hint="eastAsia"/>
          <w:color w:val="000000" w:themeColor="text1"/>
          <w:sz w:val="28"/>
          <w:szCs w:val="27"/>
        </w:rPr>
        <w:t>。</w:t>
      </w:r>
    </w:p>
    <w:p w:rsidR="00A84A4E" w:rsidRPr="008B7F3A" w:rsidRDefault="00A84A4E" w:rsidP="00CB4C27">
      <w:pPr>
        <w:pStyle w:val="a3"/>
        <w:numPr>
          <w:ilvl w:val="0"/>
          <w:numId w:val="13"/>
        </w:numPr>
        <w:spacing w:line="440" w:lineRule="exact"/>
        <w:ind w:leftChars="0"/>
        <w:rPr>
          <w:rFonts w:ascii="Times New Roman" w:eastAsia="標楷體" w:hAnsi="Times New Roman" w:cs="Times New Roman"/>
          <w:color w:val="000000" w:themeColor="text1"/>
          <w:sz w:val="28"/>
          <w:szCs w:val="27"/>
        </w:rPr>
      </w:pPr>
      <w:r w:rsidRPr="008B7F3A">
        <w:rPr>
          <w:rFonts w:ascii="Times New Roman" w:eastAsia="標楷體" w:hAnsi="Times New Roman" w:cs="Times New Roman" w:hint="eastAsia"/>
          <w:color w:val="000000" w:themeColor="text1"/>
          <w:sz w:val="28"/>
          <w:szCs w:val="27"/>
        </w:rPr>
        <w:t>全文截止投稿日期：</w:t>
      </w:r>
      <w:r w:rsidRPr="008B7F3A">
        <w:rPr>
          <w:rFonts w:ascii="Times New Roman" w:eastAsia="標楷體" w:hAnsi="Times New Roman" w:cs="Times New Roman" w:hint="eastAsia"/>
          <w:color w:val="000000" w:themeColor="text1"/>
          <w:sz w:val="28"/>
          <w:szCs w:val="27"/>
        </w:rPr>
        <w:t>2017</w:t>
      </w:r>
      <w:r w:rsidRPr="008B7F3A">
        <w:rPr>
          <w:rFonts w:ascii="Times New Roman" w:eastAsia="標楷體" w:hAnsi="Times New Roman" w:cs="Times New Roman" w:hint="eastAsia"/>
          <w:color w:val="000000" w:themeColor="text1"/>
          <w:sz w:val="28"/>
          <w:szCs w:val="27"/>
        </w:rPr>
        <w:t>年</w:t>
      </w:r>
      <w:r w:rsidR="004F1926" w:rsidRPr="008B7F3A">
        <w:rPr>
          <w:rFonts w:ascii="Times New Roman" w:eastAsia="標楷體" w:hAnsi="Times New Roman" w:cs="Times New Roman" w:hint="eastAsia"/>
          <w:color w:val="000000" w:themeColor="text1"/>
          <w:sz w:val="28"/>
          <w:szCs w:val="27"/>
        </w:rPr>
        <w:t>3</w:t>
      </w:r>
      <w:r w:rsidRPr="008B7F3A">
        <w:rPr>
          <w:rFonts w:ascii="Times New Roman" w:eastAsia="標楷體" w:hAnsi="Times New Roman" w:cs="Times New Roman" w:hint="eastAsia"/>
          <w:color w:val="000000" w:themeColor="text1"/>
          <w:sz w:val="28"/>
          <w:szCs w:val="27"/>
        </w:rPr>
        <w:t>月</w:t>
      </w:r>
      <w:r w:rsidR="00252B26" w:rsidRPr="008B7F3A">
        <w:rPr>
          <w:rFonts w:ascii="Times New Roman" w:eastAsia="標楷體" w:hAnsi="Times New Roman" w:cs="Times New Roman" w:hint="eastAsia"/>
          <w:color w:val="000000" w:themeColor="text1"/>
          <w:sz w:val="28"/>
          <w:szCs w:val="27"/>
        </w:rPr>
        <w:t>26</w:t>
      </w:r>
      <w:r w:rsidRPr="008B7F3A">
        <w:rPr>
          <w:rFonts w:ascii="Times New Roman" w:eastAsia="標楷體" w:hAnsi="Times New Roman" w:cs="Times New Roman" w:hint="eastAsia"/>
          <w:color w:val="000000" w:themeColor="text1"/>
          <w:sz w:val="28"/>
          <w:szCs w:val="27"/>
        </w:rPr>
        <w:t>日</w:t>
      </w:r>
      <w:proofErr w:type="gramStart"/>
      <w:r w:rsidR="003F0A5B">
        <w:rPr>
          <w:rFonts w:ascii="Times New Roman" w:eastAsia="標楷體" w:hAnsi="Times New Roman" w:cs="Times New Roman" w:hint="eastAsia"/>
          <w:color w:val="000000" w:themeColor="text1"/>
          <w:sz w:val="28"/>
          <w:szCs w:val="27"/>
        </w:rPr>
        <w:t>止</w:t>
      </w:r>
      <w:proofErr w:type="gramEnd"/>
    </w:p>
    <w:p w:rsidR="00997DAB" w:rsidRPr="008B7F3A" w:rsidRDefault="00997DAB" w:rsidP="00CB4C27">
      <w:pPr>
        <w:pStyle w:val="a3"/>
        <w:numPr>
          <w:ilvl w:val="0"/>
          <w:numId w:val="13"/>
        </w:numPr>
        <w:spacing w:line="440" w:lineRule="exact"/>
        <w:ind w:leftChars="0"/>
        <w:rPr>
          <w:rFonts w:ascii="Times New Roman" w:eastAsia="標楷體" w:hAnsi="Times New Roman" w:cs="Times New Roman"/>
          <w:color w:val="000000" w:themeColor="text1"/>
          <w:sz w:val="28"/>
          <w:szCs w:val="27"/>
        </w:rPr>
      </w:pPr>
      <w:r w:rsidRPr="008B7F3A">
        <w:rPr>
          <w:rFonts w:ascii="Times New Roman" w:eastAsia="標楷體" w:hAnsi="Times New Roman" w:cs="Times New Roman" w:hint="eastAsia"/>
          <w:color w:val="000000" w:themeColor="text1"/>
          <w:sz w:val="28"/>
          <w:szCs w:val="27"/>
        </w:rPr>
        <w:t>審查</w:t>
      </w:r>
      <w:r w:rsidR="004F1926" w:rsidRPr="008B7F3A">
        <w:rPr>
          <w:rFonts w:ascii="Times New Roman" w:eastAsia="標楷體" w:hAnsi="Times New Roman" w:cs="Times New Roman" w:hint="eastAsia"/>
          <w:color w:val="000000" w:themeColor="text1"/>
          <w:sz w:val="28"/>
          <w:szCs w:val="27"/>
        </w:rPr>
        <w:t>結果</w:t>
      </w:r>
      <w:r w:rsidRPr="008B7F3A">
        <w:rPr>
          <w:rFonts w:ascii="Times New Roman" w:eastAsia="標楷體" w:hAnsi="Times New Roman" w:cs="Times New Roman" w:hint="eastAsia"/>
          <w:color w:val="000000" w:themeColor="text1"/>
          <w:sz w:val="28"/>
          <w:szCs w:val="27"/>
        </w:rPr>
        <w:t>通知日期：</w:t>
      </w:r>
      <w:r w:rsidRPr="008B7F3A">
        <w:rPr>
          <w:rFonts w:ascii="Times New Roman" w:eastAsia="標楷體" w:hAnsi="Times New Roman" w:cs="Times New Roman" w:hint="eastAsia"/>
          <w:color w:val="000000" w:themeColor="text1"/>
          <w:sz w:val="28"/>
          <w:szCs w:val="27"/>
        </w:rPr>
        <w:t>2017</w:t>
      </w:r>
      <w:r w:rsidRPr="008B7F3A">
        <w:rPr>
          <w:rFonts w:ascii="Times New Roman" w:eastAsia="標楷體" w:hAnsi="Times New Roman" w:cs="Times New Roman" w:hint="eastAsia"/>
          <w:color w:val="000000" w:themeColor="text1"/>
          <w:sz w:val="28"/>
          <w:szCs w:val="27"/>
        </w:rPr>
        <w:t>年</w:t>
      </w:r>
      <w:r w:rsidR="00252B26" w:rsidRPr="008B7F3A">
        <w:rPr>
          <w:rFonts w:ascii="Times New Roman" w:eastAsia="標楷體" w:hAnsi="Times New Roman" w:cs="Times New Roman" w:hint="eastAsia"/>
          <w:color w:val="000000" w:themeColor="text1"/>
          <w:sz w:val="28"/>
          <w:szCs w:val="27"/>
        </w:rPr>
        <w:t>4</w:t>
      </w:r>
      <w:r w:rsidRPr="008B7F3A">
        <w:rPr>
          <w:rFonts w:ascii="Times New Roman" w:eastAsia="標楷體" w:hAnsi="Times New Roman" w:cs="Times New Roman" w:hint="eastAsia"/>
          <w:color w:val="000000" w:themeColor="text1"/>
          <w:sz w:val="28"/>
          <w:szCs w:val="27"/>
        </w:rPr>
        <w:t>月</w:t>
      </w:r>
      <w:r w:rsidR="00252B26" w:rsidRPr="008B7F3A">
        <w:rPr>
          <w:rFonts w:ascii="Times New Roman" w:eastAsia="標楷體" w:hAnsi="Times New Roman" w:cs="Times New Roman" w:hint="eastAsia"/>
          <w:color w:val="000000" w:themeColor="text1"/>
          <w:sz w:val="28"/>
          <w:szCs w:val="27"/>
        </w:rPr>
        <w:t>10</w:t>
      </w:r>
      <w:r w:rsidRPr="008B7F3A">
        <w:rPr>
          <w:rFonts w:ascii="Times New Roman" w:eastAsia="標楷體" w:hAnsi="Times New Roman" w:cs="Times New Roman" w:hint="eastAsia"/>
          <w:color w:val="000000" w:themeColor="text1"/>
          <w:sz w:val="28"/>
          <w:szCs w:val="27"/>
        </w:rPr>
        <w:t>日</w:t>
      </w:r>
    </w:p>
    <w:p w:rsidR="00921D26" w:rsidRPr="008B7F3A" w:rsidRDefault="00921D26" w:rsidP="00921D26">
      <w:pPr>
        <w:pStyle w:val="a3"/>
        <w:spacing w:line="440" w:lineRule="exact"/>
        <w:ind w:leftChars="0" w:left="1200"/>
        <w:rPr>
          <w:rFonts w:ascii="Times New Roman" w:eastAsia="標楷體" w:hAnsi="Times New Roman" w:cs="Times New Roman"/>
          <w:color w:val="000000" w:themeColor="text1"/>
          <w:sz w:val="28"/>
          <w:szCs w:val="27"/>
        </w:rPr>
      </w:pPr>
    </w:p>
    <w:p w:rsidR="004F1926" w:rsidRPr="008B7F3A" w:rsidRDefault="004F1926" w:rsidP="00CB4C27">
      <w:pPr>
        <w:pStyle w:val="a3"/>
        <w:numPr>
          <w:ilvl w:val="0"/>
          <w:numId w:val="12"/>
        </w:numPr>
        <w:spacing w:line="440" w:lineRule="exact"/>
        <w:ind w:leftChars="0"/>
        <w:rPr>
          <w:rFonts w:ascii="Times New Roman" w:eastAsia="標楷體" w:hAnsi="Times New Roman" w:cs="Times New Roman"/>
          <w:b/>
          <w:color w:val="000000" w:themeColor="text1"/>
          <w:sz w:val="32"/>
          <w:szCs w:val="32"/>
        </w:rPr>
      </w:pPr>
      <w:r w:rsidRPr="008B7F3A">
        <w:rPr>
          <w:rFonts w:ascii="Times New Roman" w:eastAsia="標楷體" w:hAnsi="Times New Roman" w:cs="Times New Roman" w:hint="eastAsia"/>
          <w:b/>
          <w:color w:val="000000" w:themeColor="text1"/>
          <w:sz w:val="32"/>
          <w:szCs w:val="32"/>
        </w:rPr>
        <w:t>與會人員</w:t>
      </w:r>
    </w:p>
    <w:p w:rsidR="00997DAB" w:rsidRPr="008B7F3A" w:rsidRDefault="004F1926" w:rsidP="00CB4C27">
      <w:pPr>
        <w:pStyle w:val="a3"/>
        <w:numPr>
          <w:ilvl w:val="0"/>
          <w:numId w:val="14"/>
        </w:numPr>
        <w:spacing w:line="440" w:lineRule="exact"/>
        <w:ind w:leftChars="0"/>
        <w:rPr>
          <w:rFonts w:ascii="Times New Roman" w:eastAsia="標楷體" w:hAnsi="Times New Roman" w:cs="Times New Roman"/>
          <w:color w:val="000000" w:themeColor="text1"/>
          <w:sz w:val="28"/>
          <w:szCs w:val="27"/>
        </w:rPr>
      </w:pPr>
      <w:r w:rsidRPr="008B7F3A">
        <w:rPr>
          <w:rFonts w:ascii="Times New Roman" w:eastAsia="標楷體" w:hAnsi="Times New Roman" w:cs="Times New Roman" w:hint="eastAsia"/>
          <w:color w:val="000000" w:themeColor="text1"/>
          <w:sz w:val="28"/>
          <w:szCs w:val="27"/>
        </w:rPr>
        <w:t>報名日期</w:t>
      </w:r>
      <w:r w:rsidR="00997DAB" w:rsidRPr="008B7F3A">
        <w:rPr>
          <w:rFonts w:ascii="Times New Roman" w:eastAsia="標楷體" w:hAnsi="Times New Roman" w:cs="Times New Roman" w:hint="eastAsia"/>
          <w:color w:val="000000" w:themeColor="text1"/>
          <w:sz w:val="28"/>
          <w:szCs w:val="27"/>
        </w:rPr>
        <w:t>：</w:t>
      </w:r>
      <w:r w:rsidR="008B4309">
        <w:rPr>
          <w:rFonts w:ascii="Times New Roman" w:eastAsia="標楷體" w:hAnsi="Times New Roman" w:cs="Times New Roman" w:hint="eastAsia"/>
          <w:color w:val="000000" w:themeColor="text1"/>
          <w:sz w:val="28"/>
          <w:szCs w:val="27"/>
        </w:rPr>
        <w:t>即</w:t>
      </w:r>
      <w:r w:rsidR="00997DAB" w:rsidRPr="008B7F3A">
        <w:rPr>
          <w:rFonts w:ascii="Times New Roman" w:eastAsia="標楷體" w:hAnsi="Times New Roman" w:cs="Times New Roman" w:hint="eastAsia"/>
          <w:color w:val="000000" w:themeColor="text1"/>
          <w:sz w:val="28"/>
          <w:szCs w:val="27"/>
        </w:rPr>
        <w:t>日</w:t>
      </w:r>
      <w:r w:rsidR="008B4309">
        <w:rPr>
          <w:rFonts w:ascii="Times New Roman" w:eastAsia="標楷體" w:hAnsi="Times New Roman" w:cs="Times New Roman" w:hint="eastAsia"/>
          <w:color w:val="000000" w:themeColor="text1"/>
          <w:sz w:val="28"/>
          <w:szCs w:val="27"/>
        </w:rPr>
        <w:t>起</w:t>
      </w:r>
      <w:r w:rsidRPr="008B7F3A">
        <w:rPr>
          <w:rFonts w:ascii="Times New Roman" w:eastAsia="標楷體" w:hAnsi="Times New Roman" w:cs="Times New Roman" w:hint="eastAsia"/>
          <w:color w:val="000000" w:themeColor="text1"/>
          <w:sz w:val="28"/>
          <w:szCs w:val="27"/>
        </w:rPr>
        <w:t>至</w:t>
      </w:r>
      <w:r w:rsidRPr="008B7F3A">
        <w:rPr>
          <w:rFonts w:ascii="Times New Roman" w:eastAsia="標楷體" w:hAnsi="Times New Roman" w:cs="Times New Roman" w:hint="eastAsia"/>
          <w:color w:val="000000" w:themeColor="text1"/>
          <w:sz w:val="28"/>
          <w:szCs w:val="27"/>
        </w:rPr>
        <w:t>2017</w:t>
      </w:r>
      <w:r w:rsidRPr="008B7F3A">
        <w:rPr>
          <w:rFonts w:ascii="Times New Roman" w:eastAsia="標楷體" w:hAnsi="Times New Roman" w:cs="Times New Roman" w:hint="eastAsia"/>
          <w:color w:val="000000" w:themeColor="text1"/>
          <w:sz w:val="28"/>
          <w:szCs w:val="27"/>
        </w:rPr>
        <w:t>年</w:t>
      </w:r>
      <w:r w:rsidRPr="008B7F3A">
        <w:rPr>
          <w:rFonts w:ascii="Times New Roman" w:eastAsia="標楷體" w:hAnsi="Times New Roman" w:cs="Times New Roman" w:hint="eastAsia"/>
          <w:color w:val="000000" w:themeColor="text1"/>
          <w:sz w:val="28"/>
          <w:szCs w:val="27"/>
        </w:rPr>
        <w:t>4</w:t>
      </w:r>
      <w:r w:rsidRPr="008B7F3A">
        <w:rPr>
          <w:rFonts w:ascii="Times New Roman" w:eastAsia="標楷體" w:hAnsi="Times New Roman" w:cs="Times New Roman" w:hint="eastAsia"/>
          <w:color w:val="000000" w:themeColor="text1"/>
          <w:sz w:val="28"/>
          <w:szCs w:val="27"/>
        </w:rPr>
        <w:t>月</w:t>
      </w:r>
      <w:r w:rsidR="00252B26" w:rsidRPr="008B7F3A">
        <w:rPr>
          <w:rFonts w:ascii="Times New Roman" w:eastAsia="標楷體" w:hAnsi="Times New Roman" w:cs="Times New Roman" w:hint="eastAsia"/>
          <w:color w:val="000000" w:themeColor="text1"/>
          <w:sz w:val="28"/>
          <w:szCs w:val="27"/>
        </w:rPr>
        <w:t>20</w:t>
      </w:r>
      <w:r w:rsidRPr="008B7F3A">
        <w:rPr>
          <w:rFonts w:ascii="Times New Roman" w:eastAsia="標楷體" w:hAnsi="Times New Roman" w:cs="Times New Roman" w:hint="eastAsia"/>
          <w:color w:val="000000" w:themeColor="text1"/>
          <w:sz w:val="28"/>
          <w:szCs w:val="27"/>
        </w:rPr>
        <w:t>日</w:t>
      </w:r>
      <w:r w:rsidR="003F0A5B">
        <w:rPr>
          <w:rFonts w:ascii="Times New Roman" w:eastAsia="標楷體" w:hAnsi="Times New Roman" w:cs="Times New Roman" w:hint="eastAsia"/>
          <w:color w:val="000000" w:themeColor="text1"/>
          <w:sz w:val="28"/>
          <w:szCs w:val="27"/>
        </w:rPr>
        <w:t>止，</w:t>
      </w:r>
      <w:r w:rsidRPr="008B7F3A">
        <w:rPr>
          <w:rFonts w:ascii="Times New Roman" w:eastAsia="標楷體" w:hAnsi="Times New Roman" w:cs="Times New Roman" w:hint="eastAsia"/>
          <w:color w:val="000000" w:themeColor="text1"/>
          <w:sz w:val="28"/>
          <w:szCs w:val="27"/>
        </w:rPr>
        <w:t>請至</w:t>
      </w:r>
      <w:r w:rsidR="00F52A8D" w:rsidRPr="008B7F3A">
        <w:rPr>
          <w:rFonts w:ascii="Times New Roman" w:eastAsia="標楷體" w:hAnsi="Times New Roman" w:cs="Times New Roman" w:hint="eastAsia"/>
          <w:color w:val="000000" w:themeColor="text1"/>
          <w:sz w:val="28"/>
          <w:szCs w:val="27"/>
        </w:rPr>
        <w:t>臺灣校務研究專業協會網頁或玄奘大學校務研究中心網頁之活動報名專區進行與會報名</w:t>
      </w:r>
      <w:r w:rsidR="003F0A5B">
        <w:rPr>
          <w:rFonts w:ascii="Times New Roman" w:eastAsia="標楷體" w:hAnsi="Times New Roman" w:cs="Times New Roman" w:hint="eastAsia"/>
          <w:color w:val="000000" w:themeColor="text1"/>
          <w:sz w:val="28"/>
          <w:szCs w:val="27"/>
        </w:rPr>
        <w:t>。</w:t>
      </w:r>
    </w:p>
    <w:p w:rsidR="00CB4C27" w:rsidRPr="008B7F3A" w:rsidRDefault="00CB4C27" w:rsidP="00997DAB">
      <w:pPr>
        <w:pStyle w:val="a3"/>
        <w:spacing w:line="440" w:lineRule="exact"/>
        <w:ind w:leftChars="0" w:left="720"/>
        <w:rPr>
          <w:rFonts w:ascii="Times New Roman" w:eastAsia="標楷體" w:hAnsi="Times New Roman" w:cs="Times New Roman"/>
          <w:color w:val="000000" w:themeColor="text1"/>
          <w:sz w:val="28"/>
          <w:szCs w:val="27"/>
        </w:rPr>
      </w:pPr>
    </w:p>
    <w:p w:rsidR="00272154" w:rsidRPr="008B7F3A" w:rsidRDefault="00272154" w:rsidP="00272154">
      <w:pPr>
        <w:pStyle w:val="a3"/>
        <w:numPr>
          <w:ilvl w:val="2"/>
          <w:numId w:val="1"/>
        </w:numPr>
        <w:spacing w:line="440" w:lineRule="exact"/>
        <w:ind w:leftChars="0"/>
        <w:rPr>
          <w:rFonts w:ascii="標楷體" w:eastAsia="標楷體" w:hAnsi="標楷體"/>
          <w:b/>
          <w:color w:val="000000" w:themeColor="text1"/>
          <w:sz w:val="32"/>
        </w:rPr>
      </w:pPr>
      <w:r w:rsidRPr="008B7F3A">
        <w:rPr>
          <w:rFonts w:ascii="標楷體" w:eastAsia="標楷體" w:hAnsi="標楷體" w:hint="eastAsia"/>
          <w:b/>
          <w:color w:val="000000" w:themeColor="text1"/>
          <w:sz w:val="32"/>
        </w:rPr>
        <w:t>活動</w:t>
      </w:r>
      <w:r w:rsidR="00651B5B" w:rsidRPr="008B7F3A">
        <w:rPr>
          <w:rFonts w:ascii="標楷體" w:eastAsia="標楷體" w:hAnsi="標楷體" w:hint="eastAsia"/>
          <w:b/>
          <w:color w:val="000000" w:themeColor="text1"/>
          <w:sz w:val="32"/>
        </w:rPr>
        <w:t>內容</w:t>
      </w:r>
    </w:p>
    <w:p w:rsidR="00272154" w:rsidRPr="008B7F3A" w:rsidRDefault="00272154" w:rsidP="00CB4C27">
      <w:pPr>
        <w:pStyle w:val="a3"/>
        <w:numPr>
          <w:ilvl w:val="0"/>
          <w:numId w:val="11"/>
        </w:numPr>
        <w:spacing w:line="440" w:lineRule="exact"/>
        <w:ind w:leftChars="0"/>
        <w:rPr>
          <w:rFonts w:ascii="標楷體" w:eastAsia="標楷體" w:hAnsi="標楷體"/>
          <w:color w:val="000000" w:themeColor="text1"/>
          <w:sz w:val="27"/>
          <w:szCs w:val="27"/>
        </w:rPr>
      </w:pPr>
      <w:r w:rsidRPr="008B7F3A">
        <w:rPr>
          <w:rFonts w:ascii="標楷體" w:eastAsia="標楷體" w:hAnsi="標楷體" w:hint="eastAsia"/>
          <w:color w:val="000000" w:themeColor="text1"/>
          <w:sz w:val="27"/>
          <w:szCs w:val="27"/>
        </w:rPr>
        <w:t>專題演講：邀請教育專家學者針對「</w:t>
      </w:r>
      <w:r w:rsidR="00C81008" w:rsidRPr="008B7F3A">
        <w:rPr>
          <w:rFonts w:ascii="標楷體" w:eastAsia="標楷體" w:hAnsi="標楷體" w:hint="eastAsia"/>
          <w:color w:val="000000" w:themeColor="text1"/>
          <w:sz w:val="27"/>
          <w:szCs w:val="27"/>
        </w:rPr>
        <w:t>校務研究與高等教育</w:t>
      </w:r>
      <w:r w:rsidRPr="008B7F3A">
        <w:rPr>
          <w:rFonts w:ascii="標楷體" w:eastAsia="標楷體" w:hAnsi="標楷體" w:hint="eastAsia"/>
          <w:color w:val="000000" w:themeColor="text1"/>
          <w:sz w:val="27"/>
          <w:szCs w:val="27"/>
        </w:rPr>
        <w:t>」主題進行專題講座。</w:t>
      </w:r>
    </w:p>
    <w:p w:rsidR="00272154" w:rsidRPr="008B7F3A" w:rsidRDefault="00272154" w:rsidP="00CB4C27">
      <w:pPr>
        <w:pStyle w:val="a3"/>
        <w:numPr>
          <w:ilvl w:val="0"/>
          <w:numId w:val="11"/>
        </w:numPr>
        <w:spacing w:line="440" w:lineRule="exact"/>
        <w:ind w:leftChars="0"/>
        <w:rPr>
          <w:rFonts w:ascii="標楷體" w:eastAsia="標楷體" w:hAnsi="標楷體"/>
          <w:color w:val="000000" w:themeColor="text1"/>
          <w:sz w:val="27"/>
          <w:szCs w:val="27"/>
        </w:rPr>
      </w:pPr>
      <w:r w:rsidRPr="008B7F3A">
        <w:rPr>
          <w:rFonts w:ascii="標楷體" w:eastAsia="標楷體" w:hAnsi="標楷體" w:hint="eastAsia"/>
          <w:color w:val="000000" w:themeColor="text1"/>
          <w:sz w:val="27"/>
          <w:szCs w:val="27"/>
        </w:rPr>
        <w:t>主題</w:t>
      </w:r>
      <w:r w:rsidR="00651B5B" w:rsidRPr="008B7F3A">
        <w:rPr>
          <w:rFonts w:ascii="標楷體" w:eastAsia="標楷體" w:hAnsi="標楷體" w:hint="eastAsia"/>
          <w:color w:val="000000" w:themeColor="text1"/>
          <w:sz w:val="27"/>
          <w:szCs w:val="27"/>
        </w:rPr>
        <w:t>研討</w:t>
      </w:r>
      <w:r w:rsidRPr="008B7F3A">
        <w:rPr>
          <w:rFonts w:ascii="標楷體" w:eastAsia="標楷體" w:hAnsi="標楷體" w:hint="eastAsia"/>
          <w:color w:val="000000" w:themeColor="text1"/>
          <w:sz w:val="27"/>
          <w:szCs w:val="27"/>
        </w:rPr>
        <w:t>：邀請專家學者針對「</w:t>
      </w:r>
      <w:r w:rsidR="00C81008" w:rsidRPr="008B7F3A">
        <w:rPr>
          <w:rFonts w:ascii="標楷體" w:eastAsia="標楷體" w:hAnsi="標楷體" w:hint="eastAsia"/>
          <w:color w:val="000000" w:themeColor="text1"/>
          <w:sz w:val="27"/>
          <w:szCs w:val="27"/>
        </w:rPr>
        <w:t>校務研究與高等教育</w:t>
      </w:r>
      <w:r w:rsidRPr="008B7F3A">
        <w:rPr>
          <w:rFonts w:ascii="標楷體" w:eastAsia="標楷體" w:hAnsi="標楷體" w:hint="eastAsia"/>
          <w:color w:val="000000" w:themeColor="text1"/>
          <w:sz w:val="27"/>
          <w:szCs w:val="27"/>
        </w:rPr>
        <w:t>」思路下的</w:t>
      </w:r>
      <w:r w:rsidR="00C81008" w:rsidRPr="008B7F3A">
        <w:rPr>
          <w:rFonts w:ascii="標楷體" w:eastAsia="標楷體" w:hAnsi="標楷體" w:hint="eastAsia"/>
          <w:color w:val="000000" w:themeColor="text1"/>
          <w:sz w:val="27"/>
          <w:szCs w:val="27"/>
        </w:rPr>
        <w:t>高等教育改革</w:t>
      </w:r>
      <w:r w:rsidRPr="008B7F3A">
        <w:rPr>
          <w:rFonts w:ascii="標楷體" w:eastAsia="標楷體" w:hAnsi="標楷體" w:hint="eastAsia"/>
          <w:color w:val="000000" w:themeColor="text1"/>
          <w:sz w:val="27"/>
          <w:szCs w:val="27"/>
        </w:rPr>
        <w:t>、校務</w:t>
      </w:r>
      <w:r w:rsidR="00C81008" w:rsidRPr="008B7F3A">
        <w:rPr>
          <w:rFonts w:ascii="標楷體" w:eastAsia="標楷體" w:hAnsi="標楷體" w:hint="eastAsia"/>
          <w:color w:val="000000" w:themeColor="text1"/>
          <w:sz w:val="27"/>
          <w:szCs w:val="27"/>
        </w:rPr>
        <w:t>治理</w:t>
      </w:r>
      <w:r w:rsidRPr="008B7F3A">
        <w:rPr>
          <w:rFonts w:ascii="標楷體" w:eastAsia="標楷體" w:hAnsi="標楷體" w:hint="eastAsia"/>
          <w:color w:val="000000" w:themeColor="text1"/>
          <w:sz w:val="27"/>
          <w:szCs w:val="27"/>
        </w:rPr>
        <w:t>及</w:t>
      </w:r>
      <w:r w:rsidR="00C81008" w:rsidRPr="008B7F3A">
        <w:rPr>
          <w:rFonts w:ascii="標楷體" w:eastAsia="標楷體" w:hAnsi="標楷體" w:hint="eastAsia"/>
          <w:color w:val="000000" w:themeColor="text1"/>
          <w:sz w:val="27"/>
          <w:szCs w:val="27"/>
        </w:rPr>
        <w:t>教育資料處理與分析</w:t>
      </w:r>
      <w:r w:rsidRPr="008B7F3A">
        <w:rPr>
          <w:rFonts w:ascii="標楷體" w:eastAsia="標楷體" w:hAnsi="標楷體" w:hint="eastAsia"/>
          <w:color w:val="000000" w:themeColor="text1"/>
          <w:sz w:val="27"/>
          <w:szCs w:val="27"/>
        </w:rPr>
        <w:t>等議題，介紹具體作法與分享實踐成果。</w:t>
      </w:r>
    </w:p>
    <w:p w:rsidR="0061037B" w:rsidRPr="008B7F3A" w:rsidRDefault="0061037B" w:rsidP="00CB4C27">
      <w:pPr>
        <w:pStyle w:val="a3"/>
        <w:numPr>
          <w:ilvl w:val="0"/>
          <w:numId w:val="11"/>
        </w:numPr>
        <w:spacing w:line="440" w:lineRule="exact"/>
        <w:ind w:leftChars="0"/>
        <w:rPr>
          <w:rFonts w:ascii="標楷體" w:eastAsia="標楷體" w:hAnsi="標楷體"/>
          <w:color w:val="000000" w:themeColor="text1"/>
          <w:sz w:val="28"/>
        </w:rPr>
      </w:pPr>
      <w:r w:rsidRPr="008B7F3A">
        <w:rPr>
          <w:rFonts w:ascii="標楷體" w:eastAsia="標楷體" w:hAnsi="標楷體" w:hint="eastAsia"/>
          <w:color w:val="000000" w:themeColor="text1"/>
          <w:sz w:val="27"/>
          <w:szCs w:val="27"/>
        </w:rPr>
        <w:t>海報發表</w:t>
      </w:r>
      <w:r w:rsidR="00651B5B" w:rsidRPr="008B7F3A">
        <w:rPr>
          <w:rFonts w:ascii="標楷體" w:eastAsia="標楷體" w:hAnsi="標楷體" w:hint="eastAsia"/>
          <w:color w:val="000000" w:themeColor="text1"/>
          <w:sz w:val="27"/>
          <w:szCs w:val="27"/>
        </w:rPr>
        <w:t>：邀請專家學者針對研討主題進行專業學術研究成果海報發表。</w:t>
      </w:r>
    </w:p>
    <w:p w:rsidR="00997DAB" w:rsidRPr="008B7F3A" w:rsidRDefault="00997DAB" w:rsidP="00997DAB">
      <w:pPr>
        <w:spacing w:line="440" w:lineRule="exact"/>
        <w:rPr>
          <w:rFonts w:ascii="標楷體" w:eastAsia="標楷體" w:hAnsi="標楷體"/>
          <w:b/>
          <w:color w:val="000000" w:themeColor="text1"/>
          <w:sz w:val="32"/>
        </w:rPr>
      </w:pPr>
    </w:p>
    <w:p w:rsidR="00997DAB" w:rsidRPr="008B7F3A" w:rsidRDefault="00997DAB" w:rsidP="00997DAB">
      <w:pPr>
        <w:pStyle w:val="a3"/>
        <w:numPr>
          <w:ilvl w:val="2"/>
          <w:numId w:val="1"/>
        </w:numPr>
        <w:spacing w:line="440" w:lineRule="exact"/>
        <w:ind w:leftChars="0"/>
        <w:rPr>
          <w:rFonts w:ascii="標楷體" w:eastAsia="標楷體" w:hAnsi="標楷體"/>
          <w:b/>
          <w:color w:val="000000" w:themeColor="text1"/>
          <w:sz w:val="32"/>
        </w:rPr>
      </w:pPr>
      <w:r w:rsidRPr="008B7F3A">
        <w:rPr>
          <w:rFonts w:ascii="標楷體" w:eastAsia="標楷體" w:hAnsi="標楷體" w:hint="eastAsia"/>
          <w:b/>
          <w:color w:val="000000" w:themeColor="text1"/>
          <w:sz w:val="32"/>
        </w:rPr>
        <w:t>投稿說明</w:t>
      </w:r>
    </w:p>
    <w:p w:rsidR="0043638D" w:rsidRDefault="0043638D" w:rsidP="00104F9A">
      <w:pPr>
        <w:pStyle w:val="a3"/>
        <w:numPr>
          <w:ilvl w:val="0"/>
          <w:numId w:val="11"/>
        </w:numPr>
        <w:spacing w:line="440" w:lineRule="exact"/>
        <w:ind w:leftChars="0"/>
        <w:rPr>
          <w:rFonts w:ascii="標楷體" w:eastAsia="標楷體" w:hAnsi="標楷體"/>
          <w:color w:val="000000" w:themeColor="text1"/>
          <w:sz w:val="27"/>
          <w:szCs w:val="27"/>
        </w:rPr>
      </w:pPr>
      <w:r>
        <w:rPr>
          <w:rFonts w:ascii="標楷體" w:eastAsia="標楷體" w:hAnsi="標楷體" w:hint="eastAsia"/>
          <w:color w:val="000000" w:themeColor="text1"/>
          <w:sz w:val="27"/>
          <w:szCs w:val="27"/>
        </w:rPr>
        <w:t>摘要投稿，中、英文不拘，內容須包含</w:t>
      </w:r>
      <w:r w:rsidRPr="008B7F3A">
        <w:rPr>
          <w:rFonts w:ascii="標楷體" w:eastAsia="標楷體" w:hAnsi="標楷體" w:hint="eastAsia"/>
          <w:color w:val="000000" w:themeColor="text1"/>
          <w:sz w:val="27"/>
          <w:szCs w:val="27"/>
        </w:rPr>
        <w:t>中文(英文)論文題目</w:t>
      </w:r>
      <w:r>
        <w:rPr>
          <w:rFonts w:ascii="標楷體" w:eastAsia="標楷體" w:hAnsi="標楷體" w:hint="eastAsia"/>
          <w:color w:val="000000" w:themeColor="text1"/>
          <w:sz w:val="27"/>
          <w:szCs w:val="27"/>
        </w:rPr>
        <w:t>與300字內摘要。</w:t>
      </w:r>
    </w:p>
    <w:p w:rsidR="0097722E" w:rsidRPr="008B7F3A" w:rsidRDefault="00997DAB" w:rsidP="00104F9A">
      <w:pPr>
        <w:pStyle w:val="a3"/>
        <w:numPr>
          <w:ilvl w:val="0"/>
          <w:numId w:val="11"/>
        </w:numPr>
        <w:spacing w:line="440" w:lineRule="exact"/>
        <w:ind w:leftChars="0"/>
        <w:rPr>
          <w:rFonts w:ascii="標楷體" w:eastAsia="標楷體" w:hAnsi="標楷體"/>
          <w:color w:val="000000" w:themeColor="text1"/>
          <w:sz w:val="27"/>
          <w:szCs w:val="27"/>
        </w:rPr>
      </w:pPr>
      <w:r w:rsidRPr="008B7F3A">
        <w:rPr>
          <w:rFonts w:ascii="標楷體" w:eastAsia="標楷體" w:hAnsi="標楷體" w:hint="eastAsia"/>
          <w:color w:val="000000" w:themeColor="text1"/>
          <w:sz w:val="27"/>
          <w:szCs w:val="27"/>
        </w:rPr>
        <w:t>全文投稿，中、英文不拘，內容須包含中</w:t>
      </w:r>
      <w:r w:rsidR="00104F9A" w:rsidRPr="008B7F3A">
        <w:rPr>
          <w:rFonts w:ascii="標楷體" w:eastAsia="標楷體" w:hAnsi="標楷體" w:hint="eastAsia"/>
          <w:color w:val="000000" w:themeColor="text1"/>
          <w:sz w:val="27"/>
          <w:szCs w:val="27"/>
        </w:rPr>
        <w:t>文(</w:t>
      </w:r>
      <w:r w:rsidRPr="008B7F3A">
        <w:rPr>
          <w:rFonts w:ascii="標楷體" w:eastAsia="標楷體" w:hAnsi="標楷體" w:hint="eastAsia"/>
          <w:color w:val="000000" w:themeColor="text1"/>
          <w:sz w:val="27"/>
          <w:szCs w:val="27"/>
        </w:rPr>
        <w:t>英文</w:t>
      </w:r>
      <w:r w:rsidR="00104F9A" w:rsidRPr="008B7F3A">
        <w:rPr>
          <w:rFonts w:ascii="標楷體" w:eastAsia="標楷體" w:hAnsi="標楷體" w:hint="eastAsia"/>
          <w:color w:val="000000" w:themeColor="text1"/>
          <w:sz w:val="27"/>
          <w:szCs w:val="27"/>
        </w:rPr>
        <w:t>)</w:t>
      </w:r>
      <w:r w:rsidRPr="008B7F3A">
        <w:rPr>
          <w:rFonts w:ascii="標楷體" w:eastAsia="標楷體" w:hAnsi="標楷體" w:hint="eastAsia"/>
          <w:color w:val="000000" w:themeColor="text1"/>
          <w:sz w:val="27"/>
          <w:szCs w:val="27"/>
        </w:rPr>
        <w:t>論文題目及摘要、</w:t>
      </w:r>
      <w:r w:rsidR="003F0A5B">
        <w:rPr>
          <w:rFonts w:ascii="標楷體" w:eastAsia="標楷體" w:hAnsi="標楷體" w:hint="eastAsia"/>
          <w:color w:val="000000" w:themeColor="text1"/>
          <w:sz w:val="27"/>
          <w:szCs w:val="27"/>
        </w:rPr>
        <w:t>論文全文、</w:t>
      </w:r>
      <w:r w:rsidRPr="008B7F3A">
        <w:rPr>
          <w:rFonts w:ascii="標楷體" w:eastAsia="標楷體" w:hAnsi="標楷體" w:hint="eastAsia"/>
          <w:color w:val="000000" w:themeColor="text1"/>
          <w:sz w:val="27"/>
          <w:szCs w:val="27"/>
        </w:rPr>
        <w:t>作者姓名、服務單位、職稱、連絡電話、E-Mail，論文格式請參考APA第六版(以</w:t>
      </w:r>
      <w:r w:rsidR="00D631A5" w:rsidRPr="008B7F3A">
        <w:rPr>
          <w:rFonts w:ascii="標楷體" w:eastAsia="標楷體" w:hAnsi="標楷體" w:hint="eastAsia"/>
          <w:color w:val="000000" w:themeColor="text1"/>
          <w:sz w:val="27"/>
          <w:szCs w:val="27"/>
        </w:rPr>
        <w:t>15000以內</w:t>
      </w:r>
      <w:r w:rsidRPr="008B7F3A">
        <w:rPr>
          <w:rFonts w:ascii="標楷體" w:eastAsia="標楷體" w:hAnsi="標楷體" w:hint="eastAsia"/>
          <w:color w:val="000000" w:themeColor="text1"/>
          <w:sz w:val="27"/>
          <w:szCs w:val="27"/>
        </w:rPr>
        <w:t>為限)</w:t>
      </w:r>
      <w:r w:rsidR="00E140AC" w:rsidRPr="008B7F3A">
        <w:rPr>
          <w:rFonts w:ascii="標楷體" w:eastAsia="標楷體" w:hAnsi="標楷體" w:hint="eastAsia"/>
          <w:color w:val="000000" w:themeColor="text1"/>
          <w:sz w:val="27"/>
          <w:szCs w:val="27"/>
        </w:rPr>
        <w:t>，全文收到後將交由兩位專家學者匿名審查</w:t>
      </w:r>
      <w:r w:rsidRPr="008B7F3A">
        <w:rPr>
          <w:rFonts w:ascii="標楷體" w:eastAsia="標楷體" w:hAnsi="標楷體" w:hint="eastAsia"/>
          <w:color w:val="000000" w:themeColor="text1"/>
          <w:sz w:val="27"/>
          <w:szCs w:val="27"/>
        </w:rPr>
        <w:t>。</w:t>
      </w:r>
    </w:p>
    <w:p w:rsidR="005A1100" w:rsidRPr="008B7F3A" w:rsidRDefault="00AA3F98" w:rsidP="00104F9A">
      <w:pPr>
        <w:pStyle w:val="a3"/>
        <w:numPr>
          <w:ilvl w:val="0"/>
          <w:numId w:val="11"/>
        </w:numPr>
        <w:spacing w:line="440" w:lineRule="exact"/>
        <w:ind w:leftChars="0"/>
        <w:rPr>
          <w:rFonts w:ascii="標楷體" w:eastAsia="標楷體" w:hAnsi="標楷體"/>
          <w:color w:val="000000" w:themeColor="text1"/>
          <w:sz w:val="27"/>
          <w:szCs w:val="27"/>
        </w:rPr>
      </w:pPr>
      <w:r w:rsidRPr="008B7F3A">
        <w:rPr>
          <w:rFonts w:ascii="標楷體" w:eastAsia="標楷體" w:hAnsi="標楷體" w:hint="eastAsia"/>
          <w:color w:val="000000" w:themeColor="text1"/>
          <w:sz w:val="27"/>
          <w:szCs w:val="27"/>
        </w:rPr>
        <w:t>本</w:t>
      </w:r>
      <w:r w:rsidR="005A1100" w:rsidRPr="008B7F3A">
        <w:rPr>
          <w:rFonts w:ascii="標楷體" w:eastAsia="標楷體" w:hAnsi="標楷體" w:hint="eastAsia"/>
          <w:color w:val="000000" w:themeColor="text1"/>
          <w:sz w:val="27"/>
          <w:szCs w:val="27"/>
        </w:rPr>
        <w:t>研討會</w:t>
      </w:r>
      <w:r w:rsidRPr="008B7F3A">
        <w:rPr>
          <w:rFonts w:ascii="標楷體" w:eastAsia="標楷體" w:hAnsi="標楷體" w:hint="eastAsia"/>
          <w:color w:val="000000" w:themeColor="text1"/>
          <w:sz w:val="27"/>
          <w:szCs w:val="27"/>
        </w:rPr>
        <w:t>論文經審查發表後，將擇優推薦至</w:t>
      </w:r>
      <w:r w:rsidR="005A1100" w:rsidRPr="008B7F3A">
        <w:rPr>
          <w:rFonts w:ascii="標楷體" w:eastAsia="標楷體" w:hAnsi="標楷體" w:hint="eastAsia"/>
          <w:color w:val="000000" w:themeColor="text1"/>
          <w:sz w:val="27"/>
          <w:szCs w:val="27"/>
        </w:rPr>
        <w:t>政治大學</w:t>
      </w:r>
      <w:r w:rsidR="005A1100" w:rsidRPr="006309CA">
        <w:rPr>
          <w:rFonts w:ascii="標楷體" w:eastAsia="標楷體" w:hAnsi="標楷體" w:hint="eastAsia"/>
          <w:b/>
          <w:color w:val="000000" w:themeColor="text1"/>
          <w:sz w:val="27"/>
          <w:szCs w:val="27"/>
        </w:rPr>
        <w:t>教育與心理研究</w:t>
      </w:r>
      <w:r w:rsidR="005A1100" w:rsidRPr="006309CA">
        <w:rPr>
          <w:rFonts w:ascii="標楷體" w:eastAsia="標楷體" w:hAnsi="標楷體" w:hint="eastAsia"/>
          <w:b/>
          <w:color w:val="000000" w:themeColor="text1"/>
          <w:sz w:val="27"/>
          <w:szCs w:val="27"/>
        </w:rPr>
        <w:lastRenderedPageBreak/>
        <w:t>期刊(TSSCI)</w:t>
      </w:r>
      <w:r w:rsidR="003F0A5B">
        <w:rPr>
          <w:rFonts w:ascii="標楷體" w:eastAsia="標楷體" w:hAnsi="標楷體" w:hint="eastAsia"/>
          <w:color w:val="000000" w:themeColor="text1"/>
          <w:sz w:val="27"/>
          <w:szCs w:val="27"/>
        </w:rPr>
        <w:t>，由該期刊進行審查</w:t>
      </w:r>
      <w:r w:rsidR="005A1100" w:rsidRPr="008B7F3A">
        <w:rPr>
          <w:rFonts w:ascii="標楷體" w:eastAsia="標楷體" w:hAnsi="標楷體" w:hint="eastAsia"/>
          <w:color w:val="000000" w:themeColor="text1"/>
          <w:sz w:val="27"/>
          <w:szCs w:val="27"/>
        </w:rPr>
        <w:t>。</w:t>
      </w:r>
    </w:p>
    <w:p w:rsidR="00D35846" w:rsidRPr="008B7F3A" w:rsidRDefault="00D35846" w:rsidP="003F0A5B">
      <w:pPr>
        <w:widowControl/>
        <w:spacing w:before="100" w:beforeAutospacing="1" w:after="100" w:afterAutospacing="1"/>
        <w:rPr>
          <w:rFonts w:ascii="Times New Roman" w:eastAsia="標楷體" w:hAnsi="Times New Roman" w:cs="Times New Roman"/>
          <w:color w:val="000000" w:themeColor="text1"/>
          <w:kern w:val="0"/>
          <w:sz w:val="27"/>
          <w:szCs w:val="27"/>
        </w:rPr>
      </w:pPr>
      <w:r w:rsidRPr="003F0A5B">
        <w:rPr>
          <w:rFonts w:ascii="Times New Roman" w:eastAsia="標楷體" w:hAnsi="Times New Roman" w:cs="Times New Roman" w:hint="eastAsia"/>
          <w:b/>
          <w:color w:val="000000" w:themeColor="text1"/>
          <w:kern w:val="0"/>
          <w:sz w:val="27"/>
          <w:szCs w:val="27"/>
        </w:rPr>
        <w:t>指導單位：</w:t>
      </w:r>
      <w:r w:rsidRPr="008B7F3A">
        <w:rPr>
          <w:rFonts w:ascii="Times New Roman" w:eastAsia="標楷體" w:hAnsi="Times New Roman" w:cs="Times New Roman"/>
          <w:color w:val="000000" w:themeColor="text1"/>
          <w:kern w:val="0"/>
          <w:sz w:val="27"/>
          <w:szCs w:val="27"/>
        </w:rPr>
        <w:t>教育部</w:t>
      </w:r>
    </w:p>
    <w:p w:rsidR="00F01838" w:rsidRPr="008B7F3A" w:rsidRDefault="00997DAB" w:rsidP="003F0A5B">
      <w:pPr>
        <w:widowControl/>
        <w:spacing w:before="100" w:beforeAutospacing="1" w:after="100" w:afterAutospacing="1"/>
        <w:rPr>
          <w:rFonts w:ascii="Times New Roman" w:eastAsia="標楷體" w:hAnsi="Times New Roman" w:cs="Times New Roman"/>
          <w:color w:val="000000" w:themeColor="text1"/>
          <w:kern w:val="0"/>
          <w:sz w:val="27"/>
          <w:szCs w:val="27"/>
        </w:rPr>
      </w:pPr>
      <w:r w:rsidRPr="003F0A5B">
        <w:rPr>
          <w:rFonts w:ascii="Times New Roman" w:eastAsia="標楷體" w:hAnsi="Times New Roman" w:cs="Times New Roman"/>
          <w:b/>
          <w:color w:val="000000" w:themeColor="text1"/>
          <w:kern w:val="0"/>
          <w:sz w:val="27"/>
          <w:szCs w:val="27"/>
        </w:rPr>
        <w:t>主辦單位：</w:t>
      </w:r>
      <w:r w:rsidR="003607BC" w:rsidRPr="008B7F3A">
        <w:rPr>
          <w:rFonts w:ascii="Times New Roman" w:eastAsia="標楷體" w:hAnsi="Times New Roman" w:cs="Times New Roman" w:hint="eastAsia"/>
          <w:color w:val="000000" w:themeColor="text1"/>
          <w:kern w:val="0"/>
          <w:sz w:val="27"/>
          <w:szCs w:val="27"/>
        </w:rPr>
        <w:t>臺灣校務研究專業協會</w:t>
      </w:r>
      <w:r w:rsidR="003607BC" w:rsidRPr="008B7F3A">
        <w:rPr>
          <w:rFonts w:ascii="Times New Roman" w:eastAsia="標楷體" w:hAnsi="Times New Roman" w:cs="Times New Roman" w:hint="eastAsia"/>
          <w:color w:val="000000" w:themeColor="text1"/>
          <w:kern w:val="0"/>
          <w:sz w:val="27"/>
          <w:szCs w:val="27"/>
        </w:rPr>
        <w:t>(TAIR)</w:t>
      </w:r>
      <w:r w:rsidR="003607BC" w:rsidRPr="008B7F3A">
        <w:rPr>
          <w:rFonts w:ascii="Times New Roman" w:eastAsia="標楷體" w:hAnsi="Times New Roman" w:cs="Times New Roman" w:hint="eastAsia"/>
          <w:color w:val="000000" w:themeColor="text1"/>
          <w:kern w:val="0"/>
          <w:sz w:val="27"/>
          <w:szCs w:val="27"/>
        </w:rPr>
        <w:t>、</w:t>
      </w:r>
      <w:r w:rsidR="00613FD3" w:rsidRPr="008B7F3A">
        <w:rPr>
          <w:rFonts w:ascii="Times New Roman" w:eastAsia="標楷體" w:hAnsi="Times New Roman" w:cs="Times New Roman"/>
          <w:color w:val="000000" w:themeColor="text1"/>
          <w:kern w:val="0"/>
          <w:sz w:val="27"/>
          <w:szCs w:val="27"/>
        </w:rPr>
        <w:t>玄奘大學</w:t>
      </w:r>
      <w:r w:rsidR="00613FD3" w:rsidRPr="008B7F3A">
        <w:rPr>
          <w:rFonts w:ascii="Times New Roman" w:eastAsia="標楷體" w:hAnsi="Times New Roman" w:cs="Times New Roman" w:hint="eastAsia"/>
          <w:color w:val="000000" w:themeColor="text1"/>
          <w:kern w:val="0"/>
          <w:sz w:val="27"/>
          <w:szCs w:val="27"/>
        </w:rPr>
        <w:t>、</w:t>
      </w:r>
      <w:r w:rsidR="009C5F42" w:rsidRPr="008B7F3A">
        <w:rPr>
          <w:rFonts w:ascii="Times New Roman" w:eastAsia="標楷體" w:hAnsi="Times New Roman" w:cs="Times New Roman" w:hint="eastAsia"/>
          <w:color w:val="000000" w:themeColor="text1"/>
          <w:kern w:val="0"/>
          <w:sz w:val="27"/>
          <w:szCs w:val="27"/>
        </w:rPr>
        <w:t>政治大學、</w:t>
      </w:r>
      <w:r w:rsidR="002453BA" w:rsidRPr="008B7F3A">
        <w:rPr>
          <w:rFonts w:ascii="Times New Roman" w:eastAsia="標楷體" w:hAnsi="Times New Roman" w:cs="Times New Roman" w:hint="eastAsia"/>
          <w:color w:val="000000" w:themeColor="text1"/>
          <w:kern w:val="0"/>
          <w:sz w:val="27"/>
          <w:szCs w:val="27"/>
        </w:rPr>
        <w:t>台灣科技大學、</w:t>
      </w:r>
      <w:r w:rsidR="009C5F42" w:rsidRPr="008B7F3A">
        <w:rPr>
          <w:rFonts w:ascii="Times New Roman" w:eastAsia="標楷體" w:hAnsi="Times New Roman" w:cs="Times New Roman" w:hint="eastAsia"/>
          <w:color w:val="000000" w:themeColor="text1"/>
          <w:kern w:val="0"/>
          <w:sz w:val="27"/>
          <w:szCs w:val="27"/>
        </w:rPr>
        <w:t>台北醫學大學、</w:t>
      </w:r>
      <w:r w:rsidR="002453BA" w:rsidRPr="008B7F3A">
        <w:rPr>
          <w:rFonts w:ascii="Times New Roman" w:eastAsia="標楷體" w:hAnsi="Times New Roman" w:cs="Times New Roman" w:hint="eastAsia"/>
          <w:color w:val="000000" w:themeColor="text1"/>
          <w:kern w:val="0"/>
          <w:sz w:val="27"/>
          <w:szCs w:val="27"/>
        </w:rPr>
        <w:t>靜宜大學</w:t>
      </w:r>
    </w:p>
    <w:p w:rsidR="00997DAB" w:rsidRPr="008B7F3A" w:rsidRDefault="00997DAB" w:rsidP="003F0A5B">
      <w:pPr>
        <w:widowControl/>
        <w:spacing w:before="100" w:beforeAutospacing="1" w:after="100" w:afterAutospacing="1"/>
        <w:rPr>
          <w:rFonts w:ascii="Times New Roman" w:eastAsia="新細明體" w:hAnsi="Times New Roman" w:cs="Times New Roman"/>
          <w:color w:val="000000" w:themeColor="text1"/>
          <w:kern w:val="0"/>
          <w:sz w:val="27"/>
          <w:szCs w:val="27"/>
        </w:rPr>
      </w:pPr>
      <w:r w:rsidRPr="003F0A5B">
        <w:rPr>
          <w:rFonts w:ascii="Times New Roman" w:eastAsia="標楷體" w:hAnsi="Times New Roman" w:cs="Times New Roman"/>
          <w:b/>
          <w:color w:val="000000" w:themeColor="text1"/>
          <w:kern w:val="0"/>
          <w:sz w:val="27"/>
          <w:szCs w:val="27"/>
        </w:rPr>
        <w:t>聯</w:t>
      </w:r>
      <w:r w:rsidRPr="003F0A5B">
        <w:rPr>
          <w:rFonts w:ascii="Times New Roman" w:eastAsia="標楷體" w:hAnsi="Times New Roman" w:cs="Times New Roman"/>
          <w:b/>
          <w:color w:val="000000" w:themeColor="text1"/>
          <w:kern w:val="0"/>
          <w:sz w:val="27"/>
          <w:szCs w:val="27"/>
        </w:rPr>
        <w:t>  </w:t>
      </w:r>
      <w:r w:rsidRPr="003F0A5B">
        <w:rPr>
          <w:rFonts w:ascii="Times New Roman" w:eastAsia="標楷體" w:hAnsi="Times New Roman" w:cs="Times New Roman"/>
          <w:b/>
          <w:color w:val="000000" w:themeColor="text1"/>
          <w:kern w:val="0"/>
          <w:sz w:val="27"/>
          <w:szCs w:val="27"/>
        </w:rPr>
        <w:t>絡</w:t>
      </w:r>
      <w:r w:rsidRPr="003F0A5B">
        <w:rPr>
          <w:rFonts w:ascii="Times New Roman" w:eastAsia="標楷體" w:hAnsi="Times New Roman" w:cs="Times New Roman"/>
          <w:b/>
          <w:color w:val="000000" w:themeColor="text1"/>
          <w:kern w:val="0"/>
          <w:sz w:val="27"/>
          <w:szCs w:val="27"/>
        </w:rPr>
        <w:t> </w:t>
      </w:r>
      <w:r w:rsidRPr="003F0A5B">
        <w:rPr>
          <w:rFonts w:ascii="Times New Roman" w:eastAsia="標楷體" w:hAnsi="Times New Roman" w:cs="Times New Roman"/>
          <w:b/>
          <w:color w:val="000000" w:themeColor="text1"/>
          <w:kern w:val="0"/>
          <w:sz w:val="27"/>
          <w:szCs w:val="27"/>
        </w:rPr>
        <w:t>人：</w:t>
      </w:r>
      <w:r w:rsidR="00613FD3" w:rsidRPr="008B7F3A">
        <w:rPr>
          <w:rFonts w:ascii="Times New Roman" w:eastAsia="標楷體" w:hAnsi="Times New Roman" w:cs="Times New Roman"/>
          <w:color w:val="000000" w:themeColor="text1"/>
          <w:kern w:val="0"/>
          <w:sz w:val="27"/>
          <w:szCs w:val="27"/>
        </w:rPr>
        <w:t>玄奘大學</w:t>
      </w:r>
      <w:r w:rsidRPr="008B7F3A">
        <w:rPr>
          <w:rFonts w:ascii="Times New Roman" w:eastAsia="標楷體" w:hAnsi="Times New Roman" w:cs="Times New Roman"/>
          <w:color w:val="000000" w:themeColor="text1"/>
          <w:kern w:val="0"/>
          <w:sz w:val="27"/>
          <w:szCs w:val="27"/>
        </w:rPr>
        <w:t>彭耀平</w:t>
      </w:r>
      <w:r w:rsidR="00E140AC" w:rsidRPr="008B7F3A">
        <w:rPr>
          <w:rFonts w:ascii="Times New Roman" w:eastAsia="標楷體" w:hAnsi="Times New Roman" w:cs="Times New Roman" w:hint="eastAsia"/>
          <w:color w:val="000000" w:themeColor="text1"/>
          <w:kern w:val="0"/>
          <w:sz w:val="27"/>
          <w:szCs w:val="27"/>
        </w:rPr>
        <w:t>研究員</w:t>
      </w:r>
      <w:r w:rsidR="00AA6636">
        <w:rPr>
          <w:rFonts w:ascii="Times New Roman" w:eastAsia="標楷體" w:hAnsi="Times New Roman" w:cs="Times New Roman" w:hint="eastAsia"/>
          <w:color w:val="000000" w:themeColor="text1"/>
          <w:kern w:val="0"/>
          <w:sz w:val="27"/>
          <w:szCs w:val="27"/>
        </w:rPr>
        <w:t>/</w:t>
      </w:r>
      <w:r w:rsidR="00AA6636">
        <w:rPr>
          <w:rFonts w:ascii="Times New Roman" w:eastAsia="標楷體" w:hAnsi="Times New Roman" w:cs="Times New Roman" w:hint="eastAsia"/>
          <w:color w:val="000000" w:themeColor="text1"/>
          <w:kern w:val="0"/>
          <w:sz w:val="27"/>
          <w:szCs w:val="27"/>
        </w:rPr>
        <w:t>劉峰旗研究員</w:t>
      </w:r>
      <w:r w:rsidRPr="008B7F3A">
        <w:rPr>
          <w:rFonts w:ascii="Times New Roman" w:eastAsia="標楷體" w:hAnsi="Times New Roman" w:cs="Times New Roman"/>
          <w:color w:val="000000" w:themeColor="text1"/>
          <w:kern w:val="0"/>
          <w:sz w:val="27"/>
          <w:szCs w:val="27"/>
        </w:rPr>
        <w:t xml:space="preserve"> </w:t>
      </w:r>
      <w:r w:rsidR="00E806EB" w:rsidRPr="008B7F3A">
        <w:rPr>
          <w:rFonts w:ascii="Times New Roman" w:eastAsia="標楷體" w:hAnsi="Times New Roman" w:cs="Times New Roman"/>
          <w:color w:val="000000" w:themeColor="text1"/>
          <w:kern w:val="0"/>
          <w:sz w:val="27"/>
          <w:szCs w:val="27"/>
        </w:rPr>
        <w:t>TEL: 03-5302255</w:t>
      </w:r>
      <w:r w:rsidR="00E806EB" w:rsidRPr="008B7F3A">
        <w:rPr>
          <w:rFonts w:ascii="Times New Roman" w:eastAsia="標楷體" w:hAnsi="Times New Roman" w:cs="Times New Roman"/>
          <w:color w:val="000000" w:themeColor="text1"/>
          <w:kern w:val="0"/>
          <w:sz w:val="27"/>
          <w:szCs w:val="27"/>
        </w:rPr>
        <w:t>轉</w:t>
      </w:r>
      <w:r w:rsidR="00E806EB" w:rsidRPr="008B7F3A">
        <w:rPr>
          <w:rFonts w:ascii="Times New Roman" w:eastAsia="標楷體" w:hAnsi="Times New Roman" w:cs="Times New Roman"/>
          <w:color w:val="000000" w:themeColor="text1"/>
          <w:kern w:val="0"/>
          <w:sz w:val="27"/>
          <w:szCs w:val="27"/>
        </w:rPr>
        <w:t>2198</w:t>
      </w:r>
    </w:p>
    <w:p w:rsidR="00613FD3" w:rsidRPr="008B7F3A" w:rsidRDefault="00997DAB" w:rsidP="003F0A5B">
      <w:pPr>
        <w:widowControl/>
        <w:spacing w:before="100" w:beforeAutospacing="1" w:after="100" w:afterAutospacing="1"/>
        <w:rPr>
          <w:rFonts w:ascii="Times New Roman" w:eastAsia="新細明體" w:hAnsi="Times New Roman" w:cs="Times New Roman"/>
          <w:color w:val="000000" w:themeColor="text1"/>
          <w:kern w:val="0"/>
          <w:sz w:val="27"/>
          <w:szCs w:val="27"/>
        </w:rPr>
      </w:pPr>
      <w:r w:rsidRPr="003F0A5B">
        <w:rPr>
          <w:rFonts w:ascii="Times New Roman" w:eastAsia="標楷體" w:hAnsi="Times New Roman" w:cs="Times New Roman"/>
          <w:b/>
          <w:color w:val="000000" w:themeColor="text1"/>
          <w:kern w:val="0"/>
          <w:sz w:val="27"/>
          <w:szCs w:val="27"/>
        </w:rPr>
        <w:t>洽詢單位：</w:t>
      </w:r>
      <w:r w:rsidR="00613FD3" w:rsidRPr="008B7F3A">
        <w:rPr>
          <w:rFonts w:ascii="Times New Roman" w:eastAsia="標楷體" w:hAnsi="Times New Roman" w:cs="Times New Roman"/>
          <w:color w:val="000000" w:themeColor="text1"/>
          <w:kern w:val="0"/>
          <w:sz w:val="27"/>
          <w:szCs w:val="27"/>
        </w:rPr>
        <w:t>玄奘大學</w:t>
      </w:r>
      <w:r w:rsidRPr="008B7F3A">
        <w:rPr>
          <w:rFonts w:ascii="Times New Roman" w:eastAsia="標楷體" w:hAnsi="Times New Roman" w:cs="Times New Roman"/>
          <w:color w:val="000000" w:themeColor="text1"/>
          <w:kern w:val="0"/>
          <w:sz w:val="27"/>
          <w:szCs w:val="27"/>
        </w:rPr>
        <w:t>洪吟嘉小姐</w:t>
      </w:r>
      <w:r w:rsidRPr="008B7F3A">
        <w:rPr>
          <w:rFonts w:ascii="Times New Roman" w:eastAsia="標楷體" w:hAnsi="Times New Roman" w:cs="Times New Roman"/>
          <w:color w:val="000000" w:themeColor="text1"/>
          <w:kern w:val="0"/>
          <w:sz w:val="27"/>
          <w:szCs w:val="27"/>
        </w:rPr>
        <w:t>  TEL: 03-5302255</w:t>
      </w:r>
      <w:r w:rsidRPr="008B7F3A">
        <w:rPr>
          <w:rFonts w:ascii="Times New Roman" w:eastAsia="標楷體" w:hAnsi="Times New Roman" w:cs="Times New Roman"/>
          <w:color w:val="000000" w:themeColor="text1"/>
          <w:kern w:val="0"/>
          <w:sz w:val="27"/>
          <w:szCs w:val="27"/>
        </w:rPr>
        <w:t>轉</w:t>
      </w:r>
      <w:r w:rsidRPr="008B7F3A">
        <w:rPr>
          <w:rFonts w:ascii="Times New Roman" w:eastAsia="標楷體" w:hAnsi="Times New Roman" w:cs="Times New Roman"/>
          <w:color w:val="000000" w:themeColor="text1"/>
          <w:kern w:val="0"/>
          <w:sz w:val="27"/>
          <w:szCs w:val="27"/>
        </w:rPr>
        <w:t>2198</w:t>
      </w:r>
    </w:p>
    <w:p w:rsidR="00651B5B" w:rsidRPr="00613FD3" w:rsidRDefault="00651B5B" w:rsidP="00651B5B">
      <w:pPr>
        <w:widowControl/>
        <w:rPr>
          <w:rFonts w:ascii="Times New Roman" w:eastAsia="新細明體" w:hAnsi="Times New Roman" w:cs="Times New Roman"/>
          <w:sz w:val="27"/>
          <w:szCs w:val="27"/>
        </w:rPr>
      </w:pPr>
    </w:p>
    <w:sectPr w:rsidR="00651B5B" w:rsidRPr="00613FD3" w:rsidSect="008B7F3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D6" w:rsidRDefault="00C468D6" w:rsidP="00AE4ADB">
      <w:r>
        <w:separator/>
      </w:r>
    </w:p>
  </w:endnote>
  <w:endnote w:type="continuationSeparator" w:id="0">
    <w:p w:rsidR="00C468D6" w:rsidRDefault="00C468D6" w:rsidP="00AE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D6" w:rsidRDefault="00C468D6" w:rsidP="00AE4ADB">
      <w:r>
        <w:separator/>
      </w:r>
    </w:p>
  </w:footnote>
  <w:footnote w:type="continuationSeparator" w:id="0">
    <w:p w:rsidR="00C468D6" w:rsidRDefault="00C468D6" w:rsidP="00AE4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0DA"/>
    <w:multiLevelType w:val="hybridMultilevel"/>
    <w:tmpl w:val="3436740C"/>
    <w:lvl w:ilvl="0" w:tplc="04090005">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nsid w:val="2D8758D4"/>
    <w:multiLevelType w:val="hybridMultilevel"/>
    <w:tmpl w:val="7FD23EA8"/>
    <w:lvl w:ilvl="0" w:tplc="72221964">
      <w:start w:val="1"/>
      <w:numFmt w:val="taiwaneseCountingThousand"/>
      <w:lvlText w:val="%1、"/>
      <w:lvlJc w:val="left"/>
      <w:pPr>
        <w:ind w:left="720" w:hanging="720"/>
      </w:pPr>
      <w:rPr>
        <w:rFonts w:hint="default"/>
      </w:rPr>
    </w:lvl>
    <w:lvl w:ilvl="1" w:tplc="9F80A068">
      <w:start w:val="1"/>
      <w:numFmt w:val="decimal"/>
      <w:lvlText w:val="%2."/>
      <w:lvlJc w:val="left"/>
      <w:pPr>
        <w:ind w:left="840" w:hanging="360"/>
      </w:pPr>
      <w:rPr>
        <w:rFonts w:hint="default"/>
        <w:shd w:val="clear" w:color="auto" w:fill="auto"/>
      </w:rPr>
    </w:lvl>
    <w:lvl w:ilvl="2" w:tplc="7C16D5FA">
      <w:start w:val="1"/>
      <w:numFmt w:val="ideographLegalTraditional"/>
      <w:lvlText w:val="%3、"/>
      <w:lvlJc w:val="left"/>
      <w:pPr>
        <w:ind w:left="72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0C0A32"/>
    <w:multiLevelType w:val="hybridMultilevel"/>
    <w:tmpl w:val="3F146608"/>
    <w:lvl w:ilvl="0" w:tplc="F66069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7A318F7"/>
    <w:multiLevelType w:val="hybridMultilevel"/>
    <w:tmpl w:val="3B743C1C"/>
    <w:lvl w:ilvl="0" w:tplc="72221964">
      <w:start w:val="1"/>
      <w:numFmt w:val="taiwaneseCountingThousand"/>
      <w:lvlText w:val="%1、"/>
      <w:lvlJc w:val="left"/>
      <w:pPr>
        <w:ind w:left="720" w:hanging="720"/>
      </w:pPr>
      <w:rPr>
        <w:rFonts w:hint="default"/>
      </w:rPr>
    </w:lvl>
    <w:lvl w:ilvl="1" w:tplc="9F80A068">
      <w:start w:val="1"/>
      <w:numFmt w:val="decimal"/>
      <w:lvlText w:val="%2."/>
      <w:lvlJc w:val="left"/>
      <w:pPr>
        <w:ind w:left="840" w:hanging="360"/>
      </w:pPr>
      <w:rPr>
        <w:rFonts w:hint="default"/>
        <w:shd w:val="clear" w:color="auto" w:fill="auto"/>
      </w:rPr>
    </w:lvl>
    <w:lvl w:ilvl="2" w:tplc="7C16D5FA">
      <w:start w:val="1"/>
      <w:numFmt w:val="ideographLegalTraditional"/>
      <w:lvlText w:val="%3、"/>
      <w:lvlJc w:val="left"/>
      <w:pPr>
        <w:ind w:left="72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E7E1E5A"/>
    <w:multiLevelType w:val="hybridMultilevel"/>
    <w:tmpl w:val="191CA24A"/>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40EB395D"/>
    <w:multiLevelType w:val="hybridMultilevel"/>
    <w:tmpl w:val="84B8EEBC"/>
    <w:lvl w:ilvl="0" w:tplc="72221964">
      <w:start w:val="1"/>
      <w:numFmt w:val="taiwaneseCountingThousand"/>
      <w:lvlText w:val="%1、"/>
      <w:lvlJc w:val="left"/>
      <w:pPr>
        <w:ind w:left="720" w:hanging="720"/>
      </w:pPr>
      <w:rPr>
        <w:rFonts w:hint="default"/>
      </w:rPr>
    </w:lvl>
    <w:lvl w:ilvl="1" w:tplc="9F80A068">
      <w:start w:val="1"/>
      <w:numFmt w:val="decimal"/>
      <w:lvlText w:val="%2."/>
      <w:lvlJc w:val="left"/>
      <w:pPr>
        <w:ind w:left="840" w:hanging="360"/>
      </w:pPr>
      <w:rPr>
        <w:rFonts w:hint="default"/>
        <w:shd w:val="clear" w:color="auto" w:fill="auto"/>
      </w:rPr>
    </w:lvl>
    <w:lvl w:ilvl="2" w:tplc="48F09D40">
      <w:start w:val="1"/>
      <w:numFmt w:val="ideographLegalTraditional"/>
      <w:lvlText w:val="%3、"/>
      <w:lvlJc w:val="left"/>
      <w:pPr>
        <w:ind w:left="720" w:hanging="720"/>
      </w:pPr>
      <w:rPr>
        <w:rFonts w:hint="default"/>
        <w:b/>
        <w:sz w:val="32"/>
        <w:szCs w:val="32"/>
      </w:rPr>
    </w:lvl>
    <w:lvl w:ilvl="3" w:tplc="C2C6A20A">
      <w:start w:val="1"/>
      <w:numFmt w:val="taiwaneseCountingThousand"/>
      <w:lvlText w:val="（%4)"/>
      <w:lvlJc w:val="left"/>
      <w:pPr>
        <w:ind w:left="862" w:hanging="720"/>
      </w:pPr>
      <w:rPr>
        <w:rFonts w:hint="default"/>
      </w:rPr>
    </w:lvl>
    <w:lvl w:ilvl="4" w:tplc="820688B8">
      <w:start w:val="1"/>
      <w:numFmt w:val="taiwaneseCountingThousand"/>
      <w:lvlText w:val="（%5）"/>
      <w:lvlJc w:val="left"/>
      <w:pPr>
        <w:ind w:left="1139" w:hanging="8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FC582B"/>
    <w:multiLevelType w:val="hybridMultilevel"/>
    <w:tmpl w:val="29BEDAEC"/>
    <w:lvl w:ilvl="0" w:tplc="72221964">
      <w:start w:val="1"/>
      <w:numFmt w:val="taiwaneseCountingThousand"/>
      <w:lvlText w:val="%1、"/>
      <w:lvlJc w:val="left"/>
      <w:pPr>
        <w:ind w:left="720" w:hanging="720"/>
      </w:pPr>
      <w:rPr>
        <w:rFonts w:hint="default"/>
      </w:rPr>
    </w:lvl>
    <w:lvl w:ilvl="1" w:tplc="9F80A068">
      <w:start w:val="1"/>
      <w:numFmt w:val="decimal"/>
      <w:lvlText w:val="%2."/>
      <w:lvlJc w:val="left"/>
      <w:pPr>
        <w:ind w:left="840" w:hanging="360"/>
      </w:pPr>
      <w:rPr>
        <w:rFonts w:hint="default"/>
        <w:shd w:val="clear" w:color="auto" w:fill="auto"/>
      </w:rPr>
    </w:lvl>
    <w:lvl w:ilvl="2" w:tplc="7C16D5FA">
      <w:start w:val="1"/>
      <w:numFmt w:val="ideographLegalTraditional"/>
      <w:lvlText w:val="%3、"/>
      <w:lvlJc w:val="left"/>
      <w:pPr>
        <w:ind w:left="72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564A27"/>
    <w:multiLevelType w:val="hybridMultilevel"/>
    <w:tmpl w:val="D6FE8F76"/>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nsid w:val="4FE4266A"/>
    <w:multiLevelType w:val="hybridMultilevel"/>
    <w:tmpl w:val="AE3A6CFE"/>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nsid w:val="572030C2"/>
    <w:multiLevelType w:val="hybridMultilevel"/>
    <w:tmpl w:val="3604B820"/>
    <w:lvl w:ilvl="0" w:tplc="72221964">
      <w:start w:val="1"/>
      <w:numFmt w:val="taiwaneseCountingThousand"/>
      <w:lvlText w:val="%1、"/>
      <w:lvlJc w:val="left"/>
      <w:pPr>
        <w:ind w:left="720" w:hanging="720"/>
      </w:pPr>
      <w:rPr>
        <w:rFonts w:hint="default"/>
      </w:rPr>
    </w:lvl>
    <w:lvl w:ilvl="1" w:tplc="9F80A068">
      <w:start w:val="1"/>
      <w:numFmt w:val="decimal"/>
      <w:lvlText w:val="%2."/>
      <w:lvlJc w:val="left"/>
      <w:pPr>
        <w:ind w:left="840" w:hanging="360"/>
      </w:pPr>
      <w:rPr>
        <w:rFonts w:hint="default"/>
        <w:shd w:val="clear" w:color="auto" w:fill="auto"/>
      </w:rPr>
    </w:lvl>
    <w:lvl w:ilvl="2" w:tplc="7C16D5FA">
      <w:start w:val="1"/>
      <w:numFmt w:val="ideographLegalTraditional"/>
      <w:lvlText w:val="%3、"/>
      <w:lvlJc w:val="left"/>
      <w:pPr>
        <w:ind w:left="72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B953DF"/>
    <w:multiLevelType w:val="hybridMultilevel"/>
    <w:tmpl w:val="D890C170"/>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1">
    <w:nsid w:val="678A70D1"/>
    <w:multiLevelType w:val="hybridMultilevel"/>
    <w:tmpl w:val="921843F8"/>
    <w:lvl w:ilvl="0" w:tplc="72221964">
      <w:start w:val="1"/>
      <w:numFmt w:val="taiwaneseCountingThousand"/>
      <w:lvlText w:val="%1、"/>
      <w:lvlJc w:val="left"/>
      <w:pPr>
        <w:ind w:left="720" w:hanging="720"/>
      </w:pPr>
      <w:rPr>
        <w:rFonts w:hint="default"/>
      </w:rPr>
    </w:lvl>
    <w:lvl w:ilvl="1" w:tplc="9F80A068">
      <w:start w:val="1"/>
      <w:numFmt w:val="decimal"/>
      <w:lvlText w:val="%2."/>
      <w:lvlJc w:val="left"/>
      <w:pPr>
        <w:ind w:left="840" w:hanging="360"/>
      </w:pPr>
      <w:rPr>
        <w:rFonts w:hint="default"/>
        <w:shd w:val="clear" w:color="auto" w:fill="auto"/>
      </w:rPr>
    </w:lvl>
    <w:lvl w:ilvl="2" w:tplc="7C16D5FA">
      <w:start w:val="1"/>
      <w:numFmt w:val="ideographLegalTraditional"/>
      <w:lvlText w:val="%3、"/>
      <w:lvlJc w:val="left"/>
      <w:pPr>
        <w:ind w:left="72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ED245AD"/>
    <w:multiLevelType w:val="hybridMultilevel"/>
    <w:tmpl w:val="63E83F08"/>
    <w:lvl w:ilvl="0" w:tplc="04090005">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nsid w:val="6F4E5ADF"/>
    <w:multiLevelType w:val="hybridMultilevel"/>
    <w:tmpl w:val="D862A710"/>
    <w:lvl w:ilvl="0" w:tplc="04090005">
      <w:start w:val="1"/>
      <w:numFmt w:val="bullet"/>
      <w:lvlText w:val=""/>
      <w:lvlJc w:val="left"/>
      <w:pPr>
        <w:ind w:left="1004" w:hanging="720"/>
      </w:pPr>
      <w:rPr>
        <w:rFonts w:ascii="Wingdings" w:hAnsi="Wingdings" w:hint="default"/>
      </w:rPr>
    </w:lvl>
    <w:lvl w:ilvl="1" w:tplc="9F80A068">
      <w:start w:val="1"/>
      <w:numFmt w:val="decimal"/>
      <w:lvlText w:val="%2."/>
      <w:lvlJc w:val="left"/>
      <w:pPr>
        <w:ind w:left="1124" w:hanging="360"/>
      </w:pPr>
      <w:rPr>
        <w:rFonts w:hint="default"/>
        <w:shd w:val="clear" w:color="auto" w:fill="auto"/>
      </w:rPr>
    </w:lvl>
    <w:lvl w:ilvl="2" w:tplc="7C16D5FA">
      <w:start w:val="1"/>
      <w:numFmt w:val="ideographLegalTraditional"/>
      <w:lvlText w:val="%3、"/>
      <w:lvlJc w:val="left"/>
      <w:pPr>
        <w:ind w:left="1004" w:hanging="72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759A7550"/>
    <w:multiLevelType w:val="hybridMultilevel"/>
    <w:tmpl w:val="890C273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CC60D09"/>
    <w:multiLevelType w:val="hybridMultilevel"/>
    <w:tmpl w:val="D0805DAE"/>
    <w:lvl w:ilvl="0" w:tplc="52AADBE8">
      <w:start w:val="1"/>
      <w:numFmt w:val="taiwaneseCountingThousand"/>
      <w:lvlText w:val="%1、"/>
      <w:lvlJc w:val="left"/>
      <w:pPr>
        <w:ind w:left="720" w:hanging="72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5"/>
  </w:num>
  <w:num w:numId="4">
    <w:abstractNumId w:val="3"/>
  </w:num>
  <w:num w:numId="5">
    <w:abstractNumId w:val="6"/>
  </w:num>
  <w:num w:numId="6">
    <w:abstractNumId w:val="1"/>
  </w:num>
  <w:num w:numId="7">
    <w:abstractNumId w:val="9"/>
  </w:num>
  <w:num w:numId="8">
    <w:abstractNumId w:val="11"/>
  </w:num>
  <w:num w:numId="9">
    <w:abstractNumId w:val="14"/>
  </w:num>
  <w:num w:numId="10">
    <w:abstractNumId w:val="8"/>
  </w:num>
  <w:num w:numId="11">
    <w:abstractNumId w:val="13"/>
  </w:num>
  <w:num w:numId="12">
    <w:abstractNumId w:val="0"/>
  </w:num>
  <w:num w:numId="13">
    <w:abstractNumId w:val="10"/>
  </w:num>
  <w:num w:numId="14">
    <w:abstractNumId w:val="7"/>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54"/>
    <w:rsid w:val="000222ED"/>
    <w:rsid w:val="0007417D"/>
    <w:rsid w:val="000D605F"/>
    <w:rsid w:val="00104F9A"/>
    <w:rsid w:val="00125ECD"/>
    <w:rsid w:val="00190AE9"/>
    <w:rsid w:val="001D0C05"/>
    <w:rsid w:val="0020671F"/>
    <w:rsid w:val="002165C9"/>
    <w:rsid w:val="002453BA"/>
    <w:rsid w:val="00252B26"/>
    <w:rsid w:val="00272154"/>
    <w:rsid w:val="002B17BF"/>
    <w:rsid w:val="002D06CD"/>
    <w:rsid w:val="00314263"/>
    <w:rsid w:val="0032752F"/>
    <w:rsid w:val="003336D9"/>
    <w:rsid w:val="003607BC"/>
    <w:rsid w:val="003A268F"/>
    <w:rsid w:val="003B4724"/>
    <w:rsid w:val="003B7C18"/>
    <w:rsid w:val="003C30F9"/>
    <w:rsid w:val="003F0A5B"/>
    <w:rsid w:val="003F3FAF"/>
    <w:rsid w:val="00400FE8"/>
    <w:rsid w:val="00425D5D"/>
    <w:rsid w:val="0043638D"/>
    <w:rsid w:val="00446E21"/>
    <w:rsid w:val="00462F62"/>
    <w:rsid w:val="004D7EFB"/>
    <w:rsid w:val="004F1926"/>
    <w:rsid w:val="004F4ED0"/>
    <w:rsid w:val="00587EC9"/>
    <w:rsid w:val="005A1100"/>
    <w:rsid w:val="005A428A"/>
    <w:rsid w:val="005E783A"/>
    <w:rsid w:val="0061037B"/>
    <w:rsid w:val="00613FD3"/>
    <w:rsid w:val="006309CA"/>
    <w:rsid w:val="006328CC"/>
    <w:rsid w:val="00647378"/>
    <w:rsid w:val="00651B5B"/>
    <w:rsid w:val="00657543"/>
    <w:rsid w:val="006749FB"/>
    <w:rsid w:val="006A0179"/>
    <w:rsid w:val="006E10A3"/>
    <w:rsid w:val="00722BDA"/>
    <w:rsid w:val="007712BA"/>
    <w:rsid w:val="007B1F44"/>
    <w:rsid w:val="007B4391"/>
    <w:rsid w:val="007B49D3"/>
    <w:rsid w:val="00813FFC"/>
    <w:rsid w:val="008339CA"/>
    <w:rsid w:val="008372BD"/>
    <w:rsid w:val="008A296C"/>
    <w:rsid w:val="008B4309"/>
    <w:rsid w:val="008B539E"/>
    <w:rsid w:val="008B6C8A"/>
    <w:rsid w:val="008B7F3A"/>
    <w:rsid w:val="008E441F"/>
    <w:rsid w:val="00921D26"/>
    <w:rsid w:val="00960475"/>
    <w:rsid w:val="0096344E"/>
    <w:rsid w:val="0097722E"/>
    <w:rsid w:val="00981BE9"/>
    <w:rsid w:val="00984BB0"/>
    <w:rsid w:val="00997DAB"/>
    <w:rsid w:val="009A2DB6"/>
    <w:rsid w:val="009C5F42"/>
    <w:rsid w:val="009D1154"/>
    <w:rsid w:val="009D20AA"/>
    <w:rsid w:val="009D4F3F"/>
    <w:rsid w:val="009F69EE"/>
    <w:rsid w:val="00A14C8D"/>
    <w:rsid w:val="00A21D49"/>
    <w:rsid w:val="00A34E83"/>
    <w:rsid w:val="00A71DC0"/>
    <w:rsid w:val="00A84A4E"/>
    <w:rsid w:val="00AA3F98"/>
    <w:rsid w:val="00AA6636"/>
    <w:rsid w:val="00AE4ADB"/>
    <w:rsid w:val="00B7397D"/>
    <w:rsid w:val="00B85930"/>
    <w:rsid w:val="00BE3BD8"/>
    <w:rsid w:val="00C15F0F"/>
    <w:rsid w:val="00C37C1F"/>
    <w:rsid w:val="00C468D6"/>
    <w:rsid w:val="00C81008"/>
    <w:rsid w:val="00C8275F"/>
    <w:rsid w:val="00CB4C27"/>
    <w:rsid w:val="00CD2650"/>
    <w:rsid w:val="00D35846"/>
    <w:rsid w:val="00D631A5"/>
    <w:rsid w:val="00D636A6"/>
    <w:rsid w:val="00D866DA"/>
    <w:rsid w:val="00E140AC"/>
    <w:rsid w:val="00E274D2"/>
    <w:rsid w:val="00E328EC"/>
    <w:rsid w:val="00E406D3"/>
    <w:rsid w:val="00E4662F"/>
    <w:rsid w:val="00E46DB1"/>
    <w:rsid w:val="00E806EB"/>
    <w:rsid w:val="00F01838"/>
    <w:rsid w:val="00F52A8D"/>
    <w:rsid w:val="00FA04F1"/>
    <w:rsid w:val="00FB262C"/>
    <w:rsid w:val="00FE1E4D"/>
    <w:rsid w:val="00FE4009"/>
    <w:rsid w:val="00FE5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154"/>
    <w:pPr>
      <w:ind w:leftChars="200" w:left="480"/>
    </w:pPr>
  </w:style>
  <w:style w:type="character" w:styleId="a4">
    <w:name w:val="Strong"/>
    <w:basedOn w:val="a0"/>
    <w:uiPriority w:val="22"/>
    <w:qFormat/>
    <w:rsid w:val="0061037B"/>
    <w:rPr>
      <w:b/>
      <w:bCs/>
    </w:rPr>
  </w:style>
  <w:style w:type="table" w:styleId="a5">
    <w:name w:val="Table Grid"/>
    <w:basedOn w:val="a1"/>
    <w:uiPriority w:val="39"/>
    <w:rsid w:val="00977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E4ADB"/>
    <w:pPr>
      <w:tabs>
        <w:tab w:val="center" w:pos="4153"/>
        <w:tab w:val="right" w:pos="8306"/>
      </w:tabs>
      <w:snapToGrid w:val="0"/>
    </w:pPr>
    <w:rPr>
      <w:sz w:val="20"/>
      <w:szCs w:val="20"/>
    </w:rPr>
  </w:style>
  <w:style w:type="character" w:customStyle="1" w:styleId="a7">
    <w:name w:val="頁首 字元"/>
    <w:basedOn w:val="a0"/>
    <w:link w:val="a6"/>
    <w:uiPriority w:val="99"/>
    <w:rsid w:val="00AE4ADB"/>
    <w:rPr>
      <w:sz w:val="20"/>
      <w:szCs w:val="20"/>
    </w:rPr>
  </w:style>
  <w:style w:type="paragraph" w:styleId="a8">
    <w:name w:val="footer"/>
    <w:basedOn w:val="a"/>
    <w:link w:val="a9"/>
    <w:uiPriority w:val="99"/>
    <w:unhideWhenUsed/>
    <w:rsid w:val="00AE4ADB"/>
    <w:pPr>
      <w:tabs>
        <w:tab w:val="center" w:pos="4153"/>
        <w:tab w:val="right" w:pos="8306"/>
      </w:tabs>
      <w:snapToGrid w:val="0"/>
    </w:pPr>
    <w:rPr>
      <w:sz w:val="20"/>
      <w:szCs w:val="20"/>
    </w:rPr>
  </w:style>
  <w:style w:type="character" w:customStyle="1" w:styleId="a9">
    <w:name w:val="頁尾 字元"/>
    <w:basedOn w:val="a0"/>
    <w:link w:val="a8"/>
    <w:uiPriority w:val="99"/>
    <w:rsid w:val="00AE4ADB"/>
    <w:rPr>
      <w:sz w:val="20"/>
      <w:szCs w:val="20"/>
    </w:rPr>
  </w:style>
  <w:style w:type="character" w:styleId="aa">
    <w:name w:val="Hyperlink"/>
    <w:basedOn w:val="a0"/>
    <w:uiPriority w:val="99"/>
    <w:unhideWhenUsed/>
    <w:rsid w:val="00997DAB"/>
    <w:rPr>
      <w:color w:val="0000FF"/>
      <w:u w:val="single"/>
    </w:rPr>
  </w:style>
  <w:style w:type="paragraph" w:styleId="ab">
    <w:name w:val="Balloon Text"/>
    <w:basedOn w:val="a"/>
    <w:link w:val="ac"/>
    <w:uiPriority w:val="99"/>
    <w:semiHidden/>
    <w:unhideWhenUsed/>
    <w:rsid w:val="003A268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A268F"/>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F0A5B"/>
    <w:rPr>
      <w:sz w:val="18"/>
      <w:szCs w:val="18"/>
    </w:rPr>
  </w:style>
  <w:style w:type="paragraph" w:styleId="ae">
    <w:name w:val="annotation text"/>
    <w:basedOn w:val="a"/>
    <w:link w:val="af"/>
    <w:uiPriority w:val="99"/>
    <w:semiHidden/>
    <w:unhideWhenUsed/>
    <w:rsid w:val="003F0A5B"/>
  </w:style>
  <w:style w:type="character" w:customStyle="1" w:styleId="af">
    <w:name w:val="註解文字 字元"/>
    <w:basedOn w:val="a0"/>
    <w:link w:val="ae"/>
    <w:uiPriority w:val="99"/>
    <w:semiHidden/>
    <w:rsid w:val="003F0A5B"/>
  </w:style>
  <w:style w:type="paragraph" w:styleId="af0">
    <w:name w:val="annotation subject"/>
    <w:basedOn w:val="ae"/>
    <w:next w:val="ae"/>
    <w:link w:val="af1"/>
    <w:uiPriority w:val="99"/>
    <w:semiHidden/>
    <w:unhideWhenUsed/>
    <w:rsid w:val="003F0A5B"/>
    <w:rPr>
      <w:b/>
      <w:bCs/>
    </w:rPr>
  </w:style>
  <w:style w:type="character" w:customStyle="1" w:styleId="af1">
    <w:name w:val="註解主旨 字元"/>
    <w:basedOn w:val="af"/>
    <w:link w:val="af0"/>
    <w:uiPriority w:val="99"/>
    <w:semiHidden/>
    <w:rsid w:val="003F0A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154"/>
    <w:pPr>
      <w:ind w:leftChars="200" w:left="480"/>
    </w:pPr>
  </w:style>
  <w:style w:type="character" w:styleId="a4">
    <w:name w:val="Strong"/>
    <w:basedOn w:val="a0"/>
    <w:uiPriority w:val="22"/>
    <w:qFormat/>
    <w:rsid w:val="0061037B"/>
    <w:rPr>
      <w:b/>
      <w:bCs/>
    </w:rPr>
  </w:style>
  <w:style w:type="table" w:styleId="a5">
    <w:name w:val="Table Grid"/>
    <w:basedOn w:val="a1"/>
    <w:uiPriority w:val="39"/>
    <w:rsid w:val="00977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E4ADB"/>
    <w:pPr>
      <w:tabs>
        <w:tab w:val="center" w:pos="4153"/>
        <w:tab w:val="right" w:pos="8306"/>
      </w:tabs>
      <w:snapToGrid w:val="0"/>
    </w:pPr>
    <w:rPr>
      <w:sz w:val="20"/>
      <w:szCs w:val="20"/>
    </w:rPr>
  </w:style>
  <w:style w:type="character" w:customStyle="1" w:styleId="a7">
    <w:name w:val="頁首 字元"/>
    <w:basedOn w:val="a0"/>
    <w:link w:val="a6"/>
    <w:uiPriority w:val="99"/>
    <w:rsid w:val="00AE4ADB"/>
    <w:rPr>
      <w:sz w:val="20"/>
      <w:szCs w:val="20"/>
    </w:rPr>
  </w:style>
  <w:style w:type="paragraph" w:styleId="a8">
    <w:name w:val="footer"/>
    <w:basedOn w:val="a"/>
    <w:link w:val="a9"/>
    <w:uiPriority w:val="99"/>
    <w:unhideWhenUsed/>
    <w:rsid w:val="00AE4ADB"/>
    <w:pPr>
      <w:tabs>
        <w:tab w:val="center" w:pos="4153"/>
        <w:tab w:val="right" w:pos="8306"/>
      </w:tabs>
      <w:snapToGrid w:val="0"/>
    </w:pPr>
    <w:rPr>
      <w:sz w:val="20"/>
      <w:szCs w:val="20"/>
    </w:rPr>
  </w:style>
  <w:style w:type="character" w:customStyle="1" w:styleId="a9">
    <w:name w:val="頁尾 字元"/>
    <w:basedOn w:val="a0"/>
    <w:link w:val="a8"/>
    <w:uiPriority w:val="99"/>
    <w:rsid w:val="00AE4ADB"/>
    <w:rPr>
      <w:sz w:val="20"/>
      <w:szCs w:val="20"/>
    </w:rPr>
  </w:style>
  <w:style w:type="character" w:styleId="aa">
    <w:name w:val="Hyperlink"/>
    <w:basedOn w:val="a0"/>
    <w:uiPriority w:val="99"/>
    <w:unhideWhenUsed/>
    <w:rsid w:val="00997DAB"/>
    <w:rPr>
      <w:color w:val="0000FF"/>
      <w:u w:val="single"/>
    </w:rPr>
  </w:style>
  <w:style w:type="paragraph" w:styleId="ab">
    <w:name w:val="Balloon Text"/>
    <w:basedOn w:val="a"/>
    <w:link w:val="ac"/>
    <w:uiPriority w:val="99"/>
    <w:semiHidden/>
    <w:unhideWhenUsed/>
    <w:rsid w:val="003A268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A268F"/>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F0A5B"/>
    <w:rPr>
      <w:sz w:val="18"/>
      <w:szCs w:val="18"/>
    </w:rPr>
  </w:style>
  <w:style w:type="paragraph" w:styleId="ae">
    <w:name w:val="annotation text"/>
    <w:basedOn w:val="a"/>
    <w:link w:val="af"/>
    <w:uiPriority w:val="99"/>
    <w:semiHidden/>
    <w:unhideWhenUsed/>
    <w:rsid w:val="003F0A5B"/>
  </w:style>
  <w:style w:type="character" w:customStyle="1" w:styleId="af">
    <w:name w:val="註解文字 字元"/>
    <w:basedOn w:val="a0"/>
    <w:link w:val="ae"/>
    <w:uiPriority w:val="99"/>
    <w:semiHidden/>
    <w:rsid w:val="003F0A5B"/>
  </w:style>
  <w:style w:type="paragraph" w:styleId="af0">
    <w:name w:val="annotation subject"/>
    <w:basedOn w:val="ae"/>
    <w:next w:val="ae"/>
    <w:link w:val="af1"/>
    <w:uiPriority w:val="99"/>
    <w:semiHidden/>
    <w:unhideWhenUsed/>
    <w:rsid w:val="003F0A5B"/>
    <w:rPr>
      <w:b/>
      <w:bCs/>
    </w:rPr>
  </w:style>
  <w:style w:type="character" w:customStyle="1" w:styleId="af1">
    <w:name w:val="註解主旨 字元"/>
    <w:basedOn w:val="af"/>
    <w:link w:val="af0"/>
    <w:uiPriority w:val="99"/>
    <w:semiHidden/>
    <w:rsid w:val="003F0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4A79-B929-4010-8639-81027F7E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dc:creator>
  <cp:lastModifiedBy>user</cp:lastModifiedBy>
  <cp:revision>2</cp:revision>
  <cp:lastPrinted>2017-02-09T03:13:00Z</cp:lastPrinted>
  <dcterms:created xsi:type="dcterms:W3CDTF">2017-02-10T08:53:00Z</dcterms:created>
  <dcterms:modified xsi:type="dcterms:W3CDTF">2017-02-10T08:53:00Z</dcterms:modified>
</cp:coreProperties>
</file>